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7D331" w14:textId="77777777" w:rsidR="009847ED" w:rsidRPr="009847ED" w:rsidRDefault="009847ED" w:rsidP="009847ED">
      <w:pPr>
        <w:pStyle w:val="Textoindependiente"/>
        <w:ind w:left="720" w:firstLine="720"/>
        <w:jc w:val="right"/>
        <w:rPr>
          <w:b/>
          <w:bCs/>
          <w:u w:val="single"/>
          <w:lang w:val="es-ES"/>
        </w:rPr>
      </w:pPr>
    </w:p>
    <w:p w14:paraId="21290712" w14:textId="1060B823" w:rsidR="00932C6E" w:rsidRPr="009847ED" w:rsidRDefault="007624F2" w:rsidP="009847ED">
      <w:pPr>
        <w:pStyle w:val="Textoindependiente"/>
        <w:jc w:val="center"/>
        <w:rPr>
          <w:lang w:val="es-ES"/>
        </w:rPr>
      </w:pPr>
      <w:r>
        <w:rPr>
          <w:b/>
          <w:lang w:val="es-ES"/>
        </w:rPr>
        <w:t xml:space="preserve">CONTRATO DE </w:t>
      </w:r>
      <w:r w:rsidR="00932C6E" w:rsidRPr="009847ED">
        <w:rPr>
          <w:b/>
          <w:lang w:val="es-ES"/>
        </w:rPr>
        <w:t>NOVACIÓN MODIFICATIVA DEL CONTRATO MARCO DE OPERACIONES FINANCIERAS PARA SU ADAPTACIÓN AL REGLAMENTO EU 2016/101</w:t>
      </w:r>
      <w:r w:rsidR="0087283C" w:rsidRPr="009847ED">
        <w:rPr>
          <w:b/>
          <w:lang w:val="es-ES"/>
        </w:rPr>
        <w:t>1</w:t>
      </w:r>
    </w:p>
    <w:p w14:paraId="3E0112E2" w14:textId="77777777" w:rsidR="00932C6E" w:rsidRPr="00810619" w:rsidRDefault="00932C6E" w:rsidP="00AA42F8">
      <w:pPr>
        <w:pStyle w:val="c2"/>
        <w:tabs>
          <w:tab w:val="left" w:pos="8540"/>
        </w:tabs>
        <w:spacing w:after="240" w:line="240" w:lineRule="auto"/>
        <w:jc w:val="both"/>
        <w:rPr>
          <w:rFonts w:ascii="Times New Roman" w:hAnsi="Times New Roman"/>
          <w:szCs w:val="24"/>
        </w:rPr>
      </w:pPr>
      <w:r w:rsidRPr="00810619">
        <w:rPr>
          <w:rFonts w:ascii="Times New Roman" w:hAnsi="Times New Roman"/>
          <w:noProof/>
          <w:szCs w:val="24"/>
        </w:rPr>
        <mc:AlternateContent>
          <mc:Choice Requires="wps">
            <w:drawing>
              <wp:anchor distT="0" distB="0" distL="114300" distR="114300" simplePos="0" relativeHeight="251658240" behindDoc="0" locked="0" layoutInCell="0" allowOverlap="1" wp14:anchorId="435D8851" wp14:editId="7643718D">
                <wp:simplePos x="0" y="0"/>
                <wp:positionH relativeFrom="column">
                  <wp:posOffset>0</wp:posOffset>
                </wp:positionH>
                <wp:positionV relativeFrom="paragraph">
                  <wp:posOffset>96520</wp:posOffset>
                </wp:positionV>
                <wp:extent cx="6035675" cy="635"/>
                <wp:effectExtent l="19050" t="20320" r="1270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25400">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1934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7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" o:allowincell="f" strokecolor="#0d0d0d" strokeweight="2pt"/>
            </w:pict>
          </mc:Fallback>
        </mc:AlternateContent>
      </w:r>
    </w:p>
    <w:p w14:paraId="4A3E3DAB" w14:textId="13F42CA3" w:rsidR="00932C6E" w:rsidRDefault="00932C6E" w:rsidP="00AA42F8">
      <w:pPr>
        <w:pStyle w:val="c2"/>
        <w:tabs>
          <w:tab w:val="left" w:pos="8540"/>
        </w:tabs>
        <w:spacing w:after="240" w:line="240" w:lineRule="auto"/>
        <w:jc w:val="both"/>
        <w:rPr>
          <w:rFonts w:ascii="Times New Roman" w:hAnsi="Times New Roman"/>
          <w:szCs w:val="24"/>
        </w:rPr>
      </w:pPr>
    </w:p>
    <w:p w14:paraId="50D0B398" w14:textId="77777777" w:rsidR="00932C6E" w:rsidRPr="00810619" w:rsidRDefault="00932C6E" w:rsidP="00CD73F4">
      <w:pPr>
        <w:pStyle w:val="c2"/>
        <w:tabs>
          <w:tab w:val="left" w:pos="8540"/>
        </w:tabs>
        <w:spacing w:after="240" w:line="240" w:lineRule="auto"/>
        <w:ind w:right="820"/>
        <w:jc w:val="both"/>
        <w:rPr>
          <w:rFonts w:ascii="Times New Roman" w:hAnsi="Times New Roman"/>
          <w:szCs w:val="24"/>
        </w:rPr>
      </w:pPr>
    </w:p>
    <w:p w14:paraId="3577F753" w14:textId="09D246EB" w:rsidR="00932C6E" w:rsidRPr="00CD73F4" w:rsidRDefault="00932C6E" w:rsidP="00AA42F8">
      <w:pPr>
        <w:pStyle w:val="c2"/>
        <w:tabs>
          <w:tab w:val="left" w:pos="8540"/>
        </w:tabs>
        <w:spacing w:after="240" w:line="240" w:lineRule="auto"/>
        <w:jc w:val="both"/>
        <w:rPr>
          <w:rFonts w:ascii="Times New Roman" w:hAnsi="Times New Roman"/>
          <w:szCs w:val="24"/>
        </w:rPr>
      </w:pPr>
      <w:permStart w:id="2046302635" w:edGrp="everyone"/>
      <w:r w:rsidRPr="00D0151A">
        <w:rPr>
          <w:rFonts w:ascii="Cambria" w:hAnsi="Cambria"/>
          <w:sz w:val="22"/>
          <w:szCs w:val="22"/>
        </w:rPr>
        <w:t>En     , a      . de      . de      .</w:t>
      </w:r>
    </w:p>
    <w:permEnd w:id="2046302635"/>
    <w:p w14:paraId="5C9041E2" w14:textId="7AF464BB" w:rsidR="00932C6E" w:rsidRPr="00D0151A" w:rsidRDefault="00932C6E" w:rsidP="00AA42F8">
      <w:pPr>
        <w:pStyle w:val="c2"/>
        <w:tabs>
          <w:tab w:val="left" w:pos="8540"/>
        </w:tabs>
        <w:spacing w:after="240" w:line="240" w:lineRule="auto"/>
        <w:jc w:val="both"/>
        <w:rPr>
          <w:rFonts w:ascii="Cambria" w:hAnsi="Cambria"/>
          <w:sz w:val="22"/>
          <w:szCs w:val="22"/>
        </w:rPr>
      </w:pPr>
    </w:p>
    <w:p w14:paraId="0CC961A2" w14:textId="77777777" w:rsidR="007743AA" w:rsidRPr="00D0151A" w:rsidRDefault="007743AA" w:rsidP="00AA42F8">
      <w:pPr>
        <w:pStyle w:val="c2"/>
        <w:tabs>
          <w:tab w:val="left" w:pos="8540"/>
        </w:tabs>
        <w:spacing w:after="240" w:line="240" w:lineRule="auto"/>
        <w:jc w:val="both"/>
        <w:rPr>
          <w:rFonts w:ascii="Cambria" w:hAnsi="Cambria"/>
          <w:sz w:val="22"/>
          <w:szCs w:val="22"/>
        </w:rPr>
      </w:pPr>
    </w:p>
    <w:p w14:paraId="253C5B29" w14:textId="77777777" w:rsidR="00932C6E" w:rsidRPr="00D0151A" w:rsidRDefault="00932C6E" w:rsidP="00AA42F8">
      <w:pPr>
        <w:pStyle w:val="c2"/>
        <w:tabs>
          <w:tab w:val="left" w:pos="8540"/>
        </w:tabs>
        <w:spacing w:after="240" w:line="240" w:lineRule="auto"/>
        <w:rPr>
          <w:rFonts w:ascii="Cambria" w:hAnsi="Cambria"/>
          <w:b/>
          <w:sz w:val="22"/>
          <w:szCs w:val="22"/>
        </w:rPr>
      </w:pPr>
      <w:r w:rsidRPr="00D0151A">
        <w:rPr>
          <w:rFonts w:ascii="Cambria" w:hAnsi="Cambria"/>
          <w:b/>
          <w:sz w:val="22"/>
          <w:szCs w:val="22"/>
        </w:rPr>
        <w:t>INTERVIENEN</w:t>
      </w:r>
    </w:p>
    <w:p w14:paraId="4480F6ED" w14:textId="228DBFC3" w:rsidR="007743AA" w:rsidRPr="00D0151A" w:rsidRDefault="007743AA" w:rsidP="00AA42F8">
      <w:pPr>
        <w:pStyle w:val="c2"/>
        <w:tabs>
          <w:tab w:val="left" w:pos="8540"/>
        </w:tabs>
        <w:spacing w:after="240" w:line="240" w:lineRule="auto"/>
        <w:jc w:val="both"/>
        <w:rPr>
          <w:rFonts w:ascii="Cambria" w:hAnsi="Cambria"/>
          <w:sz w:val="22"/>
          <w:szCs w:val="22"/>
        </w:rPr>
      </w:pPr>
    </w:p>
    <w:p w14:paraId="33025144" w14:textId="77777777" w:rsidR="007743AA" w:rsidRPr="00D0151A" w:rsidRDefault="007743AA" w:rsidP="00AA42F8">
      <w:pPr>
        <w:pStyle w:val="c2"/>
        <w:tabs>
          <w:tab w:val="left" w:pos="8540"/>
        </w:tabs>
        <w:spacing w:after="240" w:line="240" w:lineRule="auto"/>
        <w:jc w:val="both"/>
        <w:rPr>
          <w:rFonts w:ascii="Cambria" w:hAnsi="Cambria"/>
          <w:sz w:val="22"/>
          <w:szCs w:val="22"/>
        </w:rPr>
      </w:pPr>
    </w:p>
    <w:p w14:paraId="13182D24" w14:textId="77777777" w:rsidR="00932C6E" w:rsidRPr="00D0151A" w:rsidRDefault="00932C6E" w:rsidP="00AA42F8">
      <w:pPr>
        <w:pStyle w:val="c2"/>
        <w:tabs>
          <w:tab w:val="left" w:pos="8540"/>
        </w:tabs>
        <w:spacing w:after="240" w:line="240" w:lineRule="auto"/>
        <w:jc w:val="both"/>
        <w:rPr>
          <w:rFonts w:ascii="Cambria" w:hAnsi="Cambria"/>
          <w:b/>
          <w:sz w:val="22"/>
          <w:szCs w:val="22"/>
        </w:rPr>
      </w:pPr>
      <w:r w:rsidRPr="00D0151A">
        <w:rPr>
          <w:rFonts w:ascii="Cambria" w:hAnsi="Cambria"/>
          <w:b/>
          <w:sz w:val="22"/>
          <w:szCs w:val="22"/>
        </w:rPr>
        <w:t>DE UNA PARTE:</w:t>
      </w:r>
    </w:p>
    <w:p w14:paraId="56F0DA7E" w14:textId="77777777" w:rsidR="00932C6E" w:rsidRPr="00D0151A" w:rsidRDefault="00932C6E" w:rsidP="00AA42F8">
      <w:pPr>
        <w:pStyle w:val="Sangradetextonormal"/>
        <w:spacing w:after="240"/>
        <w:rPr>
          <w:rFonts w:ascii="Cambria" w:hAnsi="Cambria"/>
          <w:sz w:val="22"/>
          <w:szCs w:val="22"/>
          <w:lang w:val="es-ES"/>
        </w:rPr>
      </w:pPr>
      <w:permStart w:id="418283408" w:edGrp="everyone"/>
      <w:r w:rsidRPr="00D0151A">
        <w:rPr>
          <w:rFonts w:ascii="Cambria" w:hAnsi="Cambria"/>
          <w:sz w:val="22"/>
          <w:szCs w:val="22"/>
          <w:lang w:val="es-ES"/>
        </w:rPr>
        <w:t xml:space="preserve">     , con domicilio social      , Calle      ., </w:t>
      </w:r>
      <w:proofErr w:type="spellStart"/>
      <w:r w:rsidRPr="00D0151A">
        <w:rPr>
          <w:rFonts w:ascii="Cambria" w:hAnsi="Cambria"/>
          <w:sz w:val="22"/>
          <w:szCs w:val="22"/>
          <w:lang w:val="es-ES"/>
        </w:rPr>
        <w:t>Nº</w:t>
      </w:r>
      <w:proofErr w:type="spellEnd"/>
      <w:r w:rsidRPr="00D0151A">
        <w:rPr>
          <w:rFonts w:ascii="Cambria" w:hAnsi="Cambria"/>
          <w:sz w:val="22"/>
          <w:szCs w:val="22"/>
          <w:lang w:val="es-ES"/>
        </w:rPr>
        <w:t xml:space="preserve">    .,             (     ) con C.I.F.      </w:t>
      </w:r>
      <w:permEnd w:id="418283408"/>
      <w:r w:rsidRPr="00D0151A">
        <w:rPr>
          <w:rFonts w:ascii="Cambria" w:hAnsi="Cambria"/>
          <w:sz w:val="22"/>
          <w:szCs w:val="22"/>
          <w:lang w:val="es-ES"/>
        </w:rPr>
        <w:t>, representada en este acto por D</w:t>
      </w:r>
      <w:permStart w:id="1164779536" w:edGrp="everyone"/>
      <w:r w:rsidRPr="00D0151A">
        <w:rPr>
          <w:rFonts w:ascii="Cambria" w:hAnsi="Cambria"/>
          <w:sz w:val="22"/>
          <w:szCs w:val="22"/>
          <w:lang w:val="es-ES"/>
        </w:rPr>
        <w:t xml:space="preserve">.      , con D.N.I. núm.      , en virtud de su condición de        cargo que ostenta en virtud de escritura pública otorgada en      , el día      de      </w:t>
      </w:r>
      <w:proofErr w:type="spellStart"/>
      <w:r w:rsidRPr="00D0151A">
        <w:rPr>
          <w:rFonts w:ascii="Cambria" w:hAnsi="Cambria"/>
          <w:sz w:val="22"/>
          <w:szCs w:val="22"/>
          <w:lang w:val="es-ES"/>
        </w:rPr>
        <w:t>de</w:t>
      </w:r>
      <w:proofErr w:type="spellEnd"/>
      <w:r w:rsidRPr="00D0151A">
        <w:rPr>
          <w:rFonts w:ascii="Cambria" w:hAnsi="Cambria"/>
          <w:sz w:val="22"/>
          <w:szCs w:val="22"/>
          <w:lang w:val="es-ES"/>
        </w:rPr>
        <w:t xml:space="preserve">      , ante el Notario Don      , con el número de su protocolo          ; y</w:t>
      </w:r>
    </w:p>
    <w:permEnd w:id="1164779536"/>
    <w:p w14:paraId="70FAE4FE" w14:textId="77777777" w:rsidR="00932C6E" w:rsidRPr="00D0151A" w:rsidRDefault="00932C6E" w:rsidP="00AA42F8">
      <w:pPr>
        <w:pStyle w:val="c2"/>
        <w:tabs>
          <w:tab w:val="left" w:pos="8540"/>
        </w:tabs>
        <w:spacing w:after="240" w:line="240" w:lineRule="auto"/>
        <w:jc w:val="both"/>
        <w:rPr>
          <w:rFonts w:ascii="Cambria" w:hAnsi="Cambria"/>
          <w:sz w:val="22"/>
          <w:szCs w:val="22"/>
          <w:lang w:val="es-ES"/>
        </w:rPr>
      </w:pPr>
    </w:p>
    <w:p w14:paraId="642FE094" w14:textId="77777777" w:rsidR="00932C6E" w:rsidRPr="00D0151A" w:rsidRDefault="00932C6E" w:rsidP="00AA42F8">
      <w:pPr>
        <w:pStyle w:val="c2"/>
        <w:tabs>
          <w:tab w:val="left" w:pos="8540"/>
        </w:tabs>
        <w:spacing w:after="240" w:line="240" w:lineRule="auto"/>
        <w:jc w:val="both"/>
        <w:rPr>
          <w:rFonts w:ascii="Cambria" w:hAnsi="Cambria"/>
          <w:sz w:val="22"/>
          <w:szCs w:val="22"/>
        </w:rPr>
      </w:pPr>
    </w:p>
    <w:p w14:paraId="1BC774CB" w14:textId="77777777" w:rsidR="00932C6E" w:rsidRPr="00D0151A" w:rsidRDefault="00932C6E" w:rsidP="00AA42F8">
      <w:pPr>
        <w:pStyle w:val="c2"/>
        <w:tabs>
          <w:tab w:val="left" w:pos="8540"/>
        </w:tabs>
        <w:spacing w:after="240" w:line="240" w:lineRule="auto"/>
        <w:jc w:val="both"/>
        <w:rPr>
          <w:rFonts w:ascii="Cambria" w:hAnsi="Cambria"/>
          <w:b/>
          <w:sz w:val="22"/>
          <w:szCs w:val="22"/>
        </w:rPr>
      </w:pPr>
      <w:r w:rsidRPr="00D0151A">
        <w:rPr>
          <w:rFonts w:ascii="Cambria" w:hAnsi="Cambria"/>
          <w:b/>
          <w:sz w:val="22"/>
          <w:szCs w:val="22"/>
        </w:rPr>
        <w:t>DE OTRA PARTE:</w:t>
      </w:r>
    </w:p>
    <w:p w14:paraId="173B7D51" w14:textId="77777777" w:rsidR="00932C6E" w:rsidRPr="00D0151A" w:rsidRDefault="00932C6E" w:rsidP="00AA42F8">
      <w:pPr>
        <w:pStyle w:val="Sangradetextonormal"/>
        <w:spacing w:after="240"/>
        <w:rPr>
          <w:rFonts w:ascii="Cambria" w:hAnsi="Cambria"/>
          <w:sz w:val="22"/>
          <w:szCs w:val="22"/>
          <w:lang w:val="es-ES"/>
        </w:rPr>
      </w:pPr>
      <w:permStart w:id="968632707" w:edGrp="everyone"/>
      <w:r w:rsidRPr="00D0151A">
        <w:rPr>
          <w:rFonts w:ascii="Cambria" w:hAnsi="Cambria"/>
          <w:sz w:val="22"/>
          <w:szCs w:val="22"/>
          <w:lang w:val="es-ES"/>
        </w:rPr>
        <w:t xml:space="preserve">                , con domicilio social              , Calle                      , </w:t>
      </w:r>
      <w:proofErr w:type="spellStart"/>
      <w:r w:rsidRPr="00D0151A">
        <w:rPr>
          <w:rFonts w:ascii="Cambria" w:hAnsi="Cambria"/>
          <w:sz w:val="22"/>
          <w:szCs w:val="22"/>
          <w:lang w:val="es-ES"/>
        </w:rPr>
        <w:t>Nº</w:t>
      </w:r>
      <w:proofErr w:type="spellEnd"/>
      <w:r w:rsidRPr="00D0151A">
        <w:rPr>
          <w:rFonts w:ascii="Cambria" w:hAnsi="Cambria"/>
          <w:sz w:val="22"/>
          <w:szCs w:val="22"/>
          <w:lang w:val="es-ES"/>
        </w:rPr>
        <w:t xml:space="preserve">            ,                              (             ) con C.I.F.               , representada en este acto por D.                  ., con D.N.I. núm.                 , en virtud de su condición de                   cargo que ostenta en virtud de escritura pública otorgada en      , el día         de       </w:t>
      </w:r>
      <w:proofErr w:type="spellStart"/>
      <w:r w:rsidRPr="00D0151A">
        <w:rPr>
          <w:rFonts w:ascii="Cambria" w:hAnsi="Cambria"/>
          <w:sz w:val="22"/>
          <w:szCs w:val="22"/>
          <w:lang w:val="es-ES"/>
        </w:rPr>
        <w:t>de</w:t>
      </w:r>
      <w:proofErr w:type="spellEnd"/>
      <w:r w:rsidRPr="00D0151A">
        <w:rPr>
          <w:rFonts w:ascii="Cambria" w:hAnsi="Cambria"/>
          <w:sz w:val="22"/>
          <w:szCs w:val="22"/>
          <w:lang w:val="es-ES"/>
        </w:rPr>
        <w:t xml:space="preserve">      , ante el Notario Don          , con el número de su protocolo             </w:t>
      </w:r>
      <w:permEnd w:id="968632707"/>
      <w:r w:rsidRPr="00D0151A">
        <w:rPr>
          <w:rFonts w:ascii="Cambria" w:hAnsi="Cambria"/>
          <w:sz w:val="22"/>
          <w:szCs w:val="22"/>
          <w:lang w:val="es-ES"/>
        </w:rPr>
        <w:t xml:space="preserve">; </w:t>
      </w:r>
    </w:p>
    <w:p w14:paraId="6043522F" w14:textId="391525E8" w:rsidR="00932C6E" w:rsidRPr="00D0151A" w:rsidRDefault="00932C6E" w:rsidP="00AA42F8">
      <w:pPr>
        <w:widowControl w:val="0"/>
        <w:rPr>
          <w:rFonts w:ascii="Cambria" w:hAnsi="Cambria"/>
          <w:snapToGrid w:val="0"/>
          <w:sz w:val="22"/>
          <w:szCs w:val="22"/>
          <w:lang w:val="es-ES"/>
        </w:rPr>
      </w:pPr>
    </w:p>
    <w:p w14:paraId="5DFE6DAD" w14:textId="77777777" w:rsidR="00932C6E" w:rsidRPr="00D0151A" w:rsidRDefault="00932C6E" w:rsidP="00AA42F8">
      <w:pPr>
        <w:pStyle w:val="c2"/>
        <w:tabs>
          <w:tab w:val="left" w:pos="8540"/>
        </w:tabs>
        <w:spacing w:after="240" w:line="240" w:lineRule="auto"/>
        <w:jc w:val="both"/>
        <w:rPr>
          <w:rFonts w:ascii="Cambria" w:hAnsi="Cambria"/>
          <w:sz w:val="22"/>
          <w:szCs w:val="22"/>
        </w:rPr>
      </w:pPr>
      <w:r w:rsidRPr="00D0151A">
        <w:rPr>
          <w:rFonts w:ascii="Cambria" w:hAnsi="Cambria"/>
          <w:sz w:val="22"/>
          <w:szCs w:val="22"/>
        </w:rPr>
        <w:t>Ambas Partes se reconocen capacidad suficiente para este acto y, en su virtud</w:t>
      </w:r>
    </w:p>
    <w:p w14:paraId="32BD9381" w14:textId="77777777" w:rsidR="00932C6E" w:rsidRPr="00D0151A" w:rsidRDefault="00932C6E" w:rsidP="00AA42F8">
      <w:pPr>
        <w:pStyle w:val="c2"/>
        <w:tabs>
          <w:tab w:val="left" w:pos="8540"/>
        </w:tabs>
        <w:spacing w:after="240" w:line="240" w:lineRule="auto"/>
        <w:jc w:val="both"/>
        <w:rPr>
          <w:rFonts w:ascii="Cambria" w:hAnsi="Cambria"/>
          <w:sz w:val="22"/>
          <w:szCs w:val="22"/>
        </w:rPr>
      </w:pPr>
    </w:p>
    <w:p w14:paraId="34C8CD7B" w14:textId="77777777" w:rsidR="007743AA" w:rsidRPr="00D0151A" w:rsidRDefault="007743AA" w:rsidP="00AA42F8">
      <w:pPr>
        <w:pStyle w:val="c2"/>
        <w:tabs>
          <w:tab w:val="left" w:pos="8540"/>
        </w:tabs>
        <w:spacing w:after="240" w:line="240" w:lineRule="auto"/>
        <w:rPr>
          <w:rFonts w:ascii="Cambria" w:hAnsi="Cambria"/>
          <w:b/>
          <w:sz w:val="22"/>
          <w:szCs w:val="22"/>
        </w:rPr>
      </w:pPr>
    </w:p>
    <w:p w14:paraId="3B810243" w14:textId="77777777" w:rsidR="007743AA" w:rsidRPr="00D0151A" w:rsidRDefault="007743AA" w:rsidP="00AA42F8">
      <w:pPr>
        <w:pStyle w:val="c2"/>
        <w:tabs>
          <w:tab w:val="left" w:pos="8540"/>
        </w:tabs>
        <w:spacing w:after="240" w:line="240" w:lineRule="auto"/>
        <w:rPr>
          <w:rFonts w:ascii="Cambria" w:hAnsi="Cambria"/>
          <w:b/>
          <w:sz w:val="22"/>
          <w:szCs w:val="22"/>
        </w:rPr>
      </w:pPr>
    </w:p>
    <w:p w14:paraId="4B0FD2C1" w14:textId="77777777" w:rsidR="007743AA" w:rsidRPr="00D0151A" w:rsidRDefault="007743AA" w:rsidP="00AA42F8">
      <w:pPr>
        <w:pStyle w:val="c2"/>
        <w:tabs>
          <w:tab w:val="left" w:pos="8540"/>
        </w:tabs>
        <w:spacing w:after="240" w:line="240" w:lineRule="auto"/>
        <w:rPr>
          <w:rFonts w:ascii="Cambria" w:hAnsi="Cambria"/>
          <w:b/>
          <w:sz w:val="22"/>
          <w:szCs w:val="22"/>
        </w:rPr>
      </w:pPr>
    </w:p>
    <w:p w14:paraId="7F5612CA" w14:textId="77777777" w:rsidR="00A671E4" w:rsidRDefault="00A671E4" w:rsidP="00AA42F8">
      <w:pPr>
        <w:pStyle w:val="c2"/>
        <w:tabs>
          <w:tab w:val="left" w:pos="8540"/>
        </w:tabs>
        <w:spacing w:after="240" w:line="240" w:lineRule="auto"/>
        <w:rPr>
          <w:rFonts w:ascii="Cambria" w:hAnsi="Cambria"/>
          <w:b/>
          <w:sz w:val="22"/>
          <w:szCs w:val="22"/>
        </w:rPr>
      </w:pPr>
    </w:p>
    <w:p w14:paraId="2DD08213" w14:textId="43E9E72A" w:rsidR="00932C6E" w:rsidRPr="00D0151A" w:rsidRDefault="00932C6E" w:rsidP="00AA42F8">
      <w:pPr>
        <w:pStyle w:val="c2"/>
        <w:tabs>
          <w:tab w:val="left" w:pos="8540"/>
        </w:tabs>
        <w:spacing w:after="240" w:line="240" w:lineRule="auto"/>
        <w:rPr>
          <w:rFonts w:ascii="Cambria" w:hAnsi="Cambria"/>
          <w:b/>
          <w:sz w:val="22"/>
          <w:szCs w:val="22"/>
        </w:rPr>
      </w:pPr>
      <w:r w:rsidRPr="00E9567A">
        <w:rPr>
          <w:rFonts w:ascii="Cambria" w:hAnsi="Cambria"/>
          <w:b/>
          <w:sz w:val="22"/>
          <w:szCs w:val="22"/>
        </w:rPr>
        <w:lastRenderedPageBreak/>
        <w:t>EXPONEN</w:t>
      </w:r>
    </w:p>
    <w:p w14:paraId="331ACDF2" w14:textId="77777777" w:rsidR="00932C6E" w:rsidRPr="00D0151A" w:rsidRDefault="00932C6E" w:rsidP="00AA42F8">
      <w:pPr>
        <w:tabs>
          <w:tab w:val="left" w:pos="8540"/>
        </w:tabs>
        <w:rPr>
          <w:rFonts w:ascii="Cambria" w:hAnsi="Cambria"/>
          <w:b/>
          <w:sz w:val="22"/>
          <w:szCs w:val="22"/>
          <w:lang w:val="es-ES"/>
        </w:rPr>
      </w:pPr>
    </w:p>
    <w:p w14:paraId="265B9BDA" w14:textId="330152EF" w:rsidR="00932C6E" w:rsidRPr="00D0151A" w:rsidRDefault="00932C6E" w:rsidP="00AA42F8">
      <w:pPr>
        <w:rPr>
          <w:rFonts w:ascii="Cambria" w:hAnsi="Cambria"/>
          <w:sz w:val="22"/>
          <w:szCs w:val="22"/>
          <w:lang w:val="es-ES"/>
        </w:rPr>
      </w:pPr>
      <w:r w:rsidRPr="00D0151A">
        <w:rPr>
          <w:rFonts w:ascii="Cambria" w:hAnsi="Cambria"/>
          <w:b/>
          <w:sz w:val="22"/>
          <w:szCs w:val="22"/>
          <w:lang w:val="es-ES"/>
        </w:rPr>
        <w:tab/>
        <w:t>I.-</w:t>
      </w:r>
      <w:r w:rsidRPr="00D0151A">
        <w:rPr>
          <w:rFonts w:ascii="Cambria" w:hAnsi="Cambria"/>
          <w:sz w:val="22"/>
          <w:szCs w:val="22"/>
          <w:lang w:val="es-ES"/>
        </w:rPr>
        <w:t xml:space="preserve"> Que, al objeto de cumplir con las obligaciones impuestas por el Reglamento </w:t>
      </w:r>
      <w:r w:rsidR="0087283C" w:rsidRPr="00D0151A">
        <w:rPr>
          <w:rFonts w:ascii="Cambria" w:hAnsi="Cambria"/>
          <w:sz w:val="22"/>
          <w:szCs w:val="22"/>
          <w:lang w:val="es-ES"/>
        </w:rPr>
        <w:t xml:space="preserve">2016/1011, </w:t>
      </w:r>
      <w:r w:rsidR="0087283C" w:rsidRPr="00D0151A">
        <w:rPr>
          <w:rFonts w:ascii="Cambria" w:hAnsi="Cambria"/>
          <w:sz w:val="22"/>
          <w:szCs w:val="22"/>
          <w:shd w:val="clear" w:color="auto" w:fill="FFFFFF"/>
          <w:lang w:val="es-ES"/>
        </w:rPr>
        <w:t>del Parlamento Europeo y del Consejo, de 8 de junio de 2016, sobre los índices utilizados como referencia en los instrumentos financieros y en los contratos financieros o para medir la rentabilidad de los fondos de inversión</w:t>
      </w:r>
      <w:r w:rsidR="0087283C" w:rsidRPr="00D0151A">
        <w:rPr>
          <w:rFonts w:ascii="Cambria" w:hAnsi="Cambria"/>
          <w:sz w:val="22"/>
          <w:szCs w:val="22"/>
          <w:lang w:val="es-ES"/>
        </w:rPr>
        <w:t xml:space="preserve"> </w:t>
      </w:r>
      <w:r w:rsidRPr="00D0151A">
        <w:rPr>
          <w:rFonts w:ascii="Cambria" w:hAnsi="Cambria"/>
          <w:sz w:val="22"/>
          <w:szCs w:val="22"/>
          <w:lang w:val="es-ES"/>
        </w:rPr>
        <w:t>(“</w:t>
      </w:r>
      <w:r w:rsidR="00B66D5E" w:rsidRPr="00D0151A">
        <w:rPr>
          <w:rFonts w:ascii="Cambria" w:hAnsi="Cambria"/>
          <w:b/>
          <w:bCs/>
          <w:sz w:val="22"/>
          <w:szCs w:val="22"/>
          <w:lang w:val="es-ES"/>
        </w:rPr>
        <w:t>Reglamento de Índices</w:t>
      </w:r>
      <w:r w:rsidRPr="00D0151A">
        <w:rPr>
          <w:rFonts w:ascii="Cambria" w:hAnsi="Cambria"/>
          <w:sz w:val="22"/>
          <w:szCs w:val="22"/>
          <w:lang w:val="es-ES"/>
        </w:rPr>
        <w:t>”), junto con sus reglamentos delegados</w:t>
      </w:r>
      <w:r w:rsidR="00B66940" w:rsidRPr="00D0151A">
        <w:rPr>
          <w:rFonts w:ascii="Cambria" w:hAnsi="Cambria"/>
          <w:sz w:val="22"/>
          <w:szCs w:val="22"/>
          <w:lang w:val="es-ES"/>
        </w:rPr>
        <w:t xml:space="preserve">, reglamentos de ejecución </w:t>
      </w:r>
      <w:r w:rsidRPr="00D0151A">
        <w:rPr>
          <w:rFonts w:ascii="Cambria" w:hAnsi="Cambria"/>
          <w:sz w:val="22"/>
          <w:szCs w:val="22"/>
          <w:lang w:val="es-ES"/>
        </w:rPr>
        <w:t>y demás normativa de desarrollo</w:t>
      </w:r>
      <w:r w:rsidR="00216D41">
        <w:rPr>
          <w:rFonts w:ascii="Cambria" w:hAnsi="Cambria"/>
          <w:sz w:val="22"/>
          <w:szCs w:val="22"/>
          <w:lang w:val="es-ES"/>
        </w:rPr>
        <w:t>,</w:t>
      </w:r>
      <w:r w:rsidRPr="00D0151A">
        <w:rPr>
          <w:rFonts w:ascii="Cambria" w:hAnsi="Cambria"/>
          <w:sz w:val="22"/>
          <w:szCs w:val="22"/>
          <w:lang w:val="es-ES"/>
        </w:rPr>
        <w:t xml:space="preserve"> las Partes han llegado a un acuerdo para formalizar un contrato de novación modificativa y no extintiva del/de los Contrato/s Marco de Operaciones Financieras en vigor entre las Partes. </w:t>
      </w:r>
    </w:p>
    <w:p w14:paraId="1BBD87FA" w14:textId="266F0515" w:rsidR="00932C6E" w:rsidRPr="00D0151A" w:rsidRDefault="00932C6E" w:rsidP="00AA42F8">
      <w:pPr>
        <w:rPr>
          <w:rFonts w:ascii="Cambria" w:hAnsi="Cambria"/>
          <w:sz w:val="22"/>
          <w:szCs w:val="22"/>
          <w:lang w:val="es-ES"/>
        </w:rPr>
      </w:pPr>
      <w:r w:rsidRPr="00D0151A">
        <w:rPr>
          <w:rFonts w:ascii="Cambria" w:hAnsi="Cambria"/>
          <w:b/>
          <w:sz w:val="22"/>
          <w:szCs w:val="22"/>
          <w:lang w:val="es-ES"/>
        </w:rPr>
        <w:tab/>
        <w:t xml:space="preserve">II.- </w:t>
      </w:r>
      <w:r w:rsidRPr="00D0151A">
        <w:rPr>
          <w:rFonts w:ascii="Cambria" w:hAnsi="Cambria"/>
          <w:sz w:val="22"/>
          <w:szCs w:val="22"/>
          <w:lang w:val="es-ES"/>
        </w:rPr>
        <w:t>Que esta novación modificativa y no extintiva será de aplicación a todos los Contrato/s Marco de Operaciones Financieras en vigor entre las Partes con independencia del modelo que hubieran suscrito (versión 1997</w:t>
      </w:r>
      <w:r w:rsidR="0087283C" w:rsidRPr="00D0151A">
        <w:rPr>
          <w:rFonts w:ascii="Cambria" w:hAnsi="Cambria"/>
          <w:sz w:val="22"/>
          <w:szCs w:val="22"/>
          <w:lang w:val="es-ES"/>
        </w:rPr>
        <w:t>,</w:t>
      </w:r>
      <w:r w:rsidRPr="00D0151A">
        <w:rPr>
          <w:rFonts w:ascii="Cambria" w:hAnsi="Cambria"/>
          <w:sz w:val="22"/>
          <w:szCs w:val="22"/>
          <w:lang w:val="es-ES"/>
        </w:rPr>
        <w:t xml:space="preserve"> versión 2009</w:t>
      </w:r>
      <w:r w:rsidR="0087283C" w:rsidRPr="00D0151A">
        <w:rPr>
          <w:rFonts w:ascii="Cambria" w:hAnsi="Cambria"/>
          <w:sz w:val="22"/>
          <w:szCs w:val="22"/>
          <w:lang w:val="es-ES"/>
        </w:rPr>
        <w:t xml:space="preserve"> ó versión 2013</w:t>
      </w:r>
      <w:r w:rsidRPr="00D0151A">
        <w:rPr>
          <w:rFonts w:ascii="Cambria" w:hAnsi="Cambria"/>
          <w:sz w:val="22"/>
          <w:szCs w:val="22"/>
          <w:lang w:val="es-ES"/>
        </w:rPr>
        <w:t>), de que se hubiera/n suscrito expresamente junto con sus Anexos o pactado su aplicación por referencia en las Confirmaciones u otros documentos (genéricamente, en el presente documento, el “</w:t>
      </w:r>
      <w:r w:rsidRPr="00D0151A">
        <w:rPr>
          <w:rFonts w:ascii="Cambria" w:hAnsi="Cambria"/>
          <w:b/>
          <w:sz w:val="22"/>
          <w:szCs w:val="22"/>
          <w:lang w:val="es-ES"/>
        </w:rPr>
        <w:t>CMOF</w:t>
      </w:r>
      <w:r w:rsidRPr="00D0151A">
        <w:rPr>
          <w:rFonts w:ascii="Cambria" w:hAnsi="Cambria"/>
          <w:sz w:val="22"/>
          <w:szCs w:val="22"/>
          <w:lang w:val="es-ES"/>
        </w:rPr>
        <w:t>” o el “</w:t>
      </w:r>
      <w:r w:rsidRPr="00D0151A">
        <w:rPr>
          <w:rFonts w:ascii="Cambria" w:hAnsi="Cambria"/>
          <w:b/>
          <w:sz w:val="22"/>
          <w:szCs w:val="22"/>
          <w:lang w:val="es-ES"/>
        </w:rPr>
        <w:t>Contrato Marco</w:t>
      </w:r>
      <w:r w:rsidRPr="00D0151A">
        <w:rPr>
          <w:rFonts w:ascii="Cambria" w:hAnsi="Cambria"/>
          <w:sz w:val="22"/>
          <w:szCs w:val="22"/>
          <w:lang w:val="es-ES"/>
        </w:rPr>
        <w:t>”, comprendiendo tanto el plural como el singular), y se formaliza por medio de la presente novación modificativa (la “</w:t>
      </w:r>
      <w:r w:rsidRPr="00D0151A">
        <w:rPr>
          <w:rFonts w:ascii="Cambria" w:hAnsi="Cambria"/>
          <w:b/>
          <w:sz w:val="22"/>
          <w:szCs w:val="22"/>
          <w:lang w:val="es-ES"/>
        </w:rPr>
        <w:t>Novación</w:t>
      </w:r>
      <w:r w:rsidRPr="00D0151A">
        <w:rPr>
          <w:rFonts w:ascii="Cambria" w:hAnsi="Cambria"/>
          <w:sz w:val="22"/>
          <w:szCs w:val="22"/>
          <w:lang w:val="es-ES"/>
        </w:rPr>
        <w:t>”</w:t>
      </w:r>
      <w:r w:rsidR="007743AA" w:rsidRPr="00D0151A">
        <w:rPr>
          <w:rFonts w:ascii="Cambria" w:hAnsi="Cambria"/>
          <w:sz w:val="22"/>
          <w:szCs w:val="22"/>
          <w:lang w:val="es-ES"/>
        </w:rPr>
        <w:t xml:space="preserve"> o el "</w:t>
      </w:r>
      <w:r w:rsidR="007743AA" w:rsidRPr="00D0151A">
        <w:rPr>
          <w:rFonts w:ascii="Cambria" w:hAnsi="Cambria"/>
          <w:b/>
          <w:bCs/>
          <w:sz w:val="22"/>
          <w:szCs w:val="22"/>
          <w:lang w:val="es-ES"/>
        </w:rPr>
        <w:t>Contrato</w:t>
      </w:r>
      <w:r w:rsidR="007743AA" w:rsidRPr="00D0151A">
        <w:rPr>
          <w:rFonts w:ascii="Cambria" w:hAnsi="Cambria"/>
          <w:sz w:val="22"/>
          <w:szCs w:val="22"/>
          <w:lang w:val="es-ES"/>
        </w:rPr>
        <w:t>"</w:t>
      </w:r>
      <w:r w:rsidRPr="00D0151A">
        <w:rPr>
          <w:rFonts w:ascii="Cambria" w:hAnsi="Cambria"/>
          <w:sz w:val="22"/>
          <w:szCs w:val="22"/>
          <w:lang w:val="es-ES"/>
        </w:rPr>
        <w:t xml:space="preserve">) con sujeción a las siguientes </w:t>
      </w:r>
    </w:p>
    <w:p w14:paraId="51164328" w14:textId="77777777" w:rsidR="00932C6E" w:rsidRPr="00810619" w:rsidRDefault="00932C6E" w:rsidP="00AA42F8">
      <w:pPr>
        <w:tabs>
          <w:tab w:val="left" w:pos="740"/>
        </w:tabs>
        <w:rPr>
          <w:lang w:val="es-ES"/>
        </w:rPr>
      </w:pPr>
    </w:p>
    <w:p w14:paraId="5E1B3E5B" w14:textId="77777777" w:rsidR="00932C6E" w:rsidRPr="00810619" w:rsidRDefault="00932C6E" w:rsidP="00AA42F8">
      <w:pPr>
        <w:pStyle w:val="c2"/>
        <w:tabs>
          <w:tab w:val="left" w:pos="740"/>
        </w:tabs>
        <w:spacing w:after="240" w:line="240" w:lineRule="auto"/>
        <w:rPr>
          <w:rFonts w:ascii="Times New Roman" w:hAnsi="Times New Roman"/>
          <w:b/>
          <w:szCs w:val="24"/>
        </w:rPr>
      </w:pPr>
      <w:r w:rsidRPr="00810619">
        <w:rPr>
          <w:rFonts w:ascii="Times New Roman" w:hAnsi="Times New Roman"/>
          <w:b/>
          <w:szCs w:val="24"/>
        </w:rPr>
        <w:t>ESTIPULACIONES</w:t>
      </w:r>
    </w:p>
    <w:p w14:paraId="56340751" w14:textId="77777777" w:rsidR="00932C6E" w:rsidRPr="00810619" w:rsidRDefault="00932C6E" w:rsidP="00AA42F8">
      <w:pPr>
        <w:pStyle w:val="Textoindependiente"/>
        <w:jc w:val="center"/>
        <w:rPr>
          <w:b/>
          <w:bCs/>
          <w:lang w:val="es-ES"/>
        </w:rPr>
      </w:pPr>
    </w:p>
    <w:p w14:paraId="7B5F1F7A" w14:textId="20CB2A60" w:rsidR="00470AB5" w:rsidRPr="00810619" w:rsidRDefault="00470AB5" w:rsidP="00470AB5">
      <w:pPr>
        <w:rPr>
          <w:b/>
          <w:u w:val="single"/>
          <w:lang w:val="es-ES" w:bidi="ar-SA"/>
        </w:rPr>
      </w:pPr>
      <w:r w:rsidRPr="00810619">
        <w:rPr>
          <w:b/>
          <w:lang w:val="es-ES"/>
        </w:rPr>
        <w:t xml:space="preserve">PRIMERA.- MODIFICACIONES AL CONTRATO MARCO </w:t>
      </w:r>
    </w:p>
    <w:p w14:paraId="4FCF474F" w14:textId="75019BDB" w:rsidR="00470AB5" w:rsidRDefault="00470AB5" w:rsidP="00A47158">
      <w:pPr>
        <w:pStyle w:val="p4"/>
        <w:spacing w:line="280" w:lineRule="exact"/>
        <w:ind w:left="0"/>
        <w:rPr>
          <w:rFonts w:ascii="Cambria" w:hAnsi="Cambria"/>
          <w:sz w:val="22"/>
          <w:szCs w:val="22"/>
          <w:lang w:val="es-ES"/>
        </w:rPr>
      </w:pPr>
      <w:r w:rsidRPr="000B7F80">
        <w:rPr>
          <w:rFonts w:ascii="Cambria" w:hAnsi="Cambria"/>
          <w:sz w:val="22"/>
          <w:szCs w:val="22"/>
          <w:lang w:val="es-ES"/>
        </w:rPr>
        <w:t>Por el presente</w:t>
      </w:r>
      <w:r w:rsidR="007743AA" w:rsidRPr="000B7F80">
        <w:rPr>
          <w:rFonts w:ascii="Cambria" w:hAnsi="Cambria"/>
          <w:sz w:val="22"/>
          <w:szCs w:val="22"/>
          <w:lang w:val="es-ES"/>
        </w:rPr>
        <w:t xml:space="preserve"> Contrato </w:t>
      </w:r>
      <w:r w:rsidR="00A47158" w:rsidRPr="000B7F80">
        <w:rPr>
          <w:rFonts w:ascii="Cambria" w:hAnsi="Cambria"/>
          <w:sz w:val="22"/>
          <w:szCs w:val="22"/>
          <w:lang w:val="es-ES"/>
        </w:rPr>
        <w:t xml:space="preserve"> </w:t>
      </w:r>
      <w:r w:rsidRPr="000B7F80">
        <w:rPr>
          <w:rFonts w:ascii="Cambria" w:hAnsi="Cambria"/>
          <w:sz w:val="22"/>
          <w:szCs w:val="22"/>
          <w:lang w:val="es-ES"/>
        </w:rPr>
        <w:t xml:space="preserve">y con efecto a partir de la firma del </w:t>
      </w:r>
      <w:r w:rsidR="007743AA" w:rsidRPr="000B7F80">
        <w:rPr>
          <w:rFonts w:ascii="Cambria" w:hAnsi="Cambria"/>
          <w:sz w:val="22"/>
          <w:szCs w:val="22"/>
          <w:lang w:val="es-ES"/>
        </w:rPr>
        <w:t xml:space="preserve">mismo </w:t>
      </w:r>
      <w:r w:rsidRPr="000B7F80">
        <w:rPr>
          <w:rFonts w:ascii="Cambria" w:hAnsi="Cambria"/>
          <w:sz w:val="22"/>
          <w:szCs w:val="22"/>
          <w:lang w:val="es-ES"/>
        </w:rPr>
        <w:t xml:space="preserve">o de su aplicación por referencia en otros contratos o documentos, las Partes acuerdan modificar el CMOF haciendo que sean de aplicación entre las Partes </w:t>
      </w:r>
      <w:r w:rsidR="0049415E" w:rsidRPr="000B7F80">
        <w:rPr>
          <w:rFonts w:ascii="Cambria" w:hAnsi="Cambria"/>
          <w:sz w:val="22"/>
          <w:szCs w:val="22"/>
          <w:lang w:val="es-ES"/>
        </w:rPr>
        <w:t>los</w:t>
      </w:r>
      <w:r w:rsidRPr="000B7F80">
        <w:rPr>
          <w:rFonts w:ascii="Cambria" w:hAnsi="Cambria"/>
          <w:sz w:val="22"/>
          <w:szCs w:val="22"/>
          <w:lang w:val="es-ES"/>
        </w:rPr>
        <w:t xml:space="preserve"> “Acuerdo</w:t>
      </w:r>
      <w:r w:rsidR="000B7F80" w:rsidRPr="000B7F80">
        <w:rPr>
          <w:rFonts w:ascii="Cambria" w:hAnsi="Cambria"/>
          <w:sz w:val="22"/>
          <w:szCs w:val="22"/>
          <w:lang w:val="es-ES"/>
        </w:rPr>
        <w:t>s</w:t>
      </w:r>
      <w:r w:rsidRPr="000B7F80">
        <w:rPr>
          <w:rFonts w:ascii="Cambria" w:hAnsi="Cambria"/>
          <w:sz w:val="22"/>
          <w:szCs w:val="22"/>
          <w:lang w:val="es-ES"/>
        </w:rPr>
        <w:t xml:space="preserve"> de las Partes para el Cumplimiento de</w:t>
      </w:r>
      <w:r w:rsidR="00810619" w:rsidRPr="000B7F80">
        <w:rPr>
          <w:rFonts w:ascii="Cambria" w:hAnsi="Cambria"/>
          <w:sz w:val="22"/>
          <w:szCs w:val="22"/>
          <w:lang w:val="es-ES"/>
        </w:rPr>
        <w:t>l Reglamento de Índices</w:t>
      </w:r>
      <w:r w:rsidRPr="000B7F80">
        <w:rPr>
          <w:rFonts w:ascii="Cambria" w:hAnsi="Cambria"/>
          <w:sz w:val="22"/>
          <w:szCs w:val="22"/>
          <w:lang w:val="es-ES"/>
        </w:rPr>
        <w:t>”</w:t>
      </w:r>
      <w:r w:rsidR="001C31C6">
        <w:rPr>
          <w:rFonts w:ascii="Cambria" w:hAnsi="Cambria"/>
          <w:sz w:val="22"/>
          <w:szCs w:val="22"/>
          <w:lang w:val="es-ES"/>
        </w:rPr>
        <w:t xml:space="preserve"> (los "</w:t>
      </w:r>
      <w:r w:rsidR="001C31C6" w:rsidRPr="001C31C6">
        <w:rPr>
          <w:rFonts w:ascii="Cambria" w:hAnsi="Cambria"/>
          <w:b/>
          <w:bCs/>
          <w:sz w:val="22"/>
          <w:szCs w:val="22"/>
          <w:lang w:val="es-ES"/>
        </w:rPr>
        <w:t>Acuerdos</w:t>
      </w:r>
      <w:r w:rsidR="001C31C6">
        <w:rPr>
          <w:rFonts w:ascii="Cambria" w:hAnsi="Cambria"/>
          <w:sz w:val="22"/>
          <w:szCs w:val="22"/>
          <w:lang w:val="es-ES"/>
        </w:rPr>
        <w:t>")</w:t>
      </w:r>
      <w:r w:rsidRPr="000B7F80">
        <w:rPr>
          <w:rFonts w:ascii="Cambria" w:hAnsi="Cambria"/>
          <w:sz w:val="22"/>
          <w:szCs w:val="22"/>
          <w:lang w:val="es-ES"/>
        </w:rPr>
        <w:t>, con el siguiente contenido:</w:t>
      </w:r>
    </w:p>
    <w:p w14:paraId="311D1E5A" w14:textId="77777777" w:rsidR="00A47158" w:rsidRPr="000B7F80" w:rsidRDefault="00A47158" w:rsidP="00470AB5">
      <w:pPr>
        <w:rPr>
          <w:rFonts w:ascii="Cambria" w:hAnsi="Cambria"/>
          <w:sz w:val="22"/>
          <w:szCs w:val="22"/>
          <w:lang w:val="es-ES"/>
        </w:rPr>
      </w:pPr>
    </w:p>
    <w:p w14:paraId="25099B99" w14:textId="36A85075" w:rsidR="00932C6E" w:rsidRPr="00810619" w:rsidRDefault="00470AB5" w:rsidP="00470AB5">
      <w:pPr>
        <w:pStyle w:val="Textoindependiente"/>
        <w:rPr>
          <w:b/>
          <w:bCs/>
          <w:lang w:val="es-ES"/>
        </w:rPr>
      </w:pPr>
      <w:r w:rsidRPr="00810619">
        <w:rPr>
          <w:b/>
          <w:lang w:val="es-ES"/>
        </w:rPr>
        <w:t>ACUERDOS DE LAS PARTES PARA EL CUMPLIMIENTO D</w:t>
      </w:r>
      <w:r w:rsidR="00810619" w:rsidRPr="00810619">
        <w:rPr>
          <w:b/>
          <w:lang w:val="es-ES"/>
        </w:rPr>
        <w:t>EL REGLAMENTO DE ÍNDICES</w:t>
      </w:r>
    </w:p>
    <w:p w14:paraId="7CA30901" w14:textId="63EDA82D" w:rsidR="00932C6E" w:rsidRPr="00810619" w:rsidRDefault="00263F4C" w:rsidP="00AA42F8">
      <w:pPr>
        <w:pStyle w:val="Textoindependiente"/>
        <w:rPr>
          <w:b/>
          <w:bCs/>
          <w:lang w:val="es-ES"/>
        </w:rPr>
      </w:pPr>
      <w:r>
        <w:rPr>
          <w:b/>
          <w:bCs/>
          <w:lang w:val="es-ES"/>
        </w:rPr>
        <w:t>(I)</w:t>
      </w:r>
      <w:r>
        <w:rPr>
          <w:b/>
          <w:bCs/>
          <w:lang w:val="es-ES"/>
        </w:rPr>
        <w:tab/>
      </w:r>
      <w:r w:rsidR="00932C6E" w:rsidRPr="00810619">
        <w:rPr>
          <w:b/>
          <w:bCs/>
          <w:lang w:val="es-ES"/>
        </w:rPr>
        <w:t xml:space="preserve"> DEFINICIONES</w:t>
      </w:r>
    </w:p>
    <w:p w14:paraId="3FE31DDC" w14:textId="7EE540AC" w:rsidR="00D0151A" w:rsidRPr="000B7F80" w:rsidRDefault="007E6CA7" w:rsidP="00D0151A">
      <w:pPr>
        <w:ind w:left="720" w:hanging="720"/>
        <w:rPr>
          <w:lang w:val="es-ES" w:eastAsia="en-US" w:bidi="ar-SA"/>
        </w:rPr>
      </w:pPr>
      <w:r w:rsidRPr="00D0151A">
        <w:rPr>
          <w:b/>
          <w:bCs/>
          <w:lang w:val="es-ES"/>
        </w:rPr>
        <w:t>1.</w:t>
      </w:r>
      <w:r w:rsidRPr="00D0151A">
        <w:rPr>
          <w:lang w:val="es-ES"/>
        </w:rPr>
        <w:tab/>
      </w:r>
      <w:r w:rsidR="00D0151A" w:rsidRPr="000B7F80">
        <w:rPr>
          <w:lang w:val="es-ES" w:eastAsia="en-US"/>
        </w:rPr>
        <w:t>Los términos que comiencen con mayúscula y no sean el comienzo de una oración o un nombre propio y no estén expresamente definidos en el presente Contrato, tendrán el significado que se les atribuye en el CMOF, o en sus Anexos, según resulte de aplicación en cada caso.</w:t>
      </w:r>
    </w:p>
    <w:p w14:paraId="78AD6C75" w14:textId="4BF1D842" w:rsidR="0087283C" w:rsidRPr="000B7F80" w:rsidRDefault="00D0151A" w:rsidP="00C4444C">
      <w:pPr>
        <w:pStyle w:val="p7"/>
        <w:spacing w:after="200" w:line="240" w:lineRule="auto"/>
        <w:ind w:left="720" w:hanging="720"/>
        <w:rPr>
          <w:rFonts w:ascii="Times New Roman" w:hAnsi="Times New Roman"/>
          <w:szCs w:val="24"/>
        </w:rPr>
      </w:pPr>
      <w:r w:rsidRPr="000B7F80">
        <w:rPr>
          <w:rFonts w:ascii="Times New Roman" w:hAnsi="Times New Roman"/>
          <w:b/>
          <w:bCs/>
          <w:szCs w:val="24"/>
        </w:rPr>
        <w:t>2.</w:t>
      </w:r>
      <w:r w:rsidRPr="000B7F80">
        <w:rPr>
          <w:rFonts w:ascii="Times New Roman" w:hAnsi="Times New Roman"/>
          <w:szCs w:val="24"/>
        </w:rPr>
        <w:tab/>
      </w:r>
      <w:r w:rsidR="0087283C" w:rsidRPr="000B7F80">
        <w:rPr>
          <w:rFonts w:ascii="Times New Roman" w:hAnsi="Times New Roman"/>
          <w:szCs w:val="24"/>
        </w:rPr>
        <w:t xml:space="preserve">Los términos que se definen </w:t>
      </w:r>
      <w:r w:rsidRPr="000B7F80">
        <w:rPr>
          <w:rFonts w:ascii="Times New Roman" w:hAnsi="Times New Roman"/>
          <w:szCs w:val="24"/>
        </w:rPr>
        <w:t xml:space="preserve">a continuación </w:t>
      </w:r>
      <w:r w:rsidR="0087283C" w:rsidRPr="000B7F80">
        <w:rPr>
          <w:rFonts w:ascii="Times New Roman" w:hAnsi="Times New Roman"/>
          <w:szCs w:val="24"/>
        </w:rPr>
        <w:t>tendrán el significado que se les atribuye</w:t>
      </w:r>
      <w:r w:rsidR="0049415E" w:rsidRPr="000B7F80">
        <w:rPr>
          <w:rFonts w:ascii="Times New Roman" w:hAnsi="Times New Roman"/>
          <w:szCs w:val="24"/>
        </w:rPr>
        <w:t xml:space="preserve"> </w:t>
      </w:r>
      <w:r w:rsidR="007E6CA7" w:rsidRPr="000B7F80">
        <w:rPr>
          <w:rFonts w:ascii="Times New Roman" w:hAnsi="Times New Roman"/>
          <w:szCs w:val="24"/>
        </w:rPr>
        <w:t>en este Acuerdo</w:t>
      </w:r>
      <w:r w:rsidR="0087283C" w:rsidRPr="000B7F80">
        <w:rPr>
          <w:rFonts w:ascii="Times New Roman" w:hAnsi="Times New Roman"/>
          <w:szCs w:val="24"/>
        </w:rPr>
        <w:t>:</w:t>
      </w:r>
    </w:p>
    <w:p w14:paraId="51D05CC1" w14:textId="0AE04B27" w:rsidR="007F77FE" w:rsidRDefault="007F77FE" w:rsidP="007F77FE">
      <w:pPr>
        <w:pStyle w:val="Textoindependiente"/>
        <w:spacing w:after="200"/>
        <w:rPr>
          <w:lang w:val="es-ES"/>
        </w:rPr>
      </w:pPr>
      <w:r w:rsidRPr="00C4444C">
        <w:rPr>
          <w:lang w:val="es-ES"/>
        </w:rPr>
        <w:t>"</w:t>
      </w:r>
      <w:r w:rsidRPr="00C4444C">
        <w:rPr>
          <w:b/>
          <w:bCs/>
          <w:i/>
          <w:iCs/>
          <w:lang w:val="es-ES"/>
        </w:rPr>
        <w:t>Ajuste</w:t>
      </w:r>
      <w:r w:rsidRPr="00C4444C">
        <w:rPr>
          <w:lang w:val="es-ES"/>
        </w:rPr>
        <w:t>" significa, indistintamente, cualquier Pago por Ajuste y cualquier Diferencial por Ajuste.</w:t>
      </w:r>
    </w:p>
    <w:p w14:paraId="4634E22D" w14:textId="77777777" w:rsidR="007F77FE" w:rsidRDefault="007F77FE" w:rsidP="007F77FE">
      <w:pPr>
        <w:pStyle w:val="Textoindependiente"/>
        <w:spacing w:after="200"/>
        <w:rPr>
          <w:lang w:val="es-ES"/>
        </w:rPr>
      </w:pPr>
      <w:r w:rsidRPr="00C4444C">
        <w:rPr>
          <w:lang w:val="es-ES"/>
        </w:rPr>
        <w:t>"</w:t>
      </w:r>
      <w:r w:rsidRPr="00C4444C">
        <w:rPr>
          <w:b/>
          <w:bCs/>
          <w:i/>
          <w:iCs/>
          <w:lang w:val="es-ES"/>
        </w:rPr>
        <w:t>Diferencial por Ajuste</w:t>
      </w:r>
      <w:r w:rsidRPr="005A7907">
        <w:rPr>
          <w:lang w:val="es-ES"/>
        </w:rPr>
        <w:t>"</w:t>
      </w:r>
      <w:r>
        <w:rPr>
          <w:lang w:val="es-ES"/>
        </w:rPr>
        <w:t xml:space="preserve"> </w:t>
      </w:r>
      <w:r w:rsidRPr="00C4444C">
        <w:rPr>
          <w:lang w:val="es-ES"/>
        </w:rPr>
        <w:t xml:space="preserve">significa, con respecto a cualquier Operación, el diferencial (con signo positivo o negativo) </w:t>
      </w:r>
      <w:r>
        <w:rPr>
          <w:lang w:val="es-ES"/>
        </w:rPr>
        <w:t xml:space="preserve">que </w:t>
      </w:r>
      <w:r w:rsidRPr="00C4444C">
        <w:rPr>
          <w:lang w:val="es-ES"/>
        </w:rPr>
        <w:t>deb</w:t>
      </w:r>
      <w:r>
        <w:rPr>
          <w:lang w:val="es-ES"/>
        </w:rPr>
        <w:t>a</w:t>
      </w:r>
      <w:r w:rsidRPr="00C4444C">
        <w:rPr>
          <w:lang w:val="es-ES"/>
        </w:rPr>
        <w:t xml:space="preserve"> añadirse al índice, referencia u otra fuente de precio utilizado </w:t>
      </w:r>
      <w:r>
        <w:rPr>
          <w:lang w:val="es-ES"/>
        </w:rPr>
        <w:t xml:space="preserve">como Índice Sustitutivo </w:t>
      </w:r>
      <w:r w:rsidRPr="00C4444C">
        <w:rPr>
          <w:lang w:val="es-ES"/>
        </w:rPr>
        <w:t xml:space="preserve">con el fin de reducir o eliminar, en la medida de lo posible, </w:t>
      </w:r>
      <w:r w:rsidRPr="00C4444C">
        <w:rPr>
          <w:lang w:val="es-ES"/>
        </w:rPr>
        <w:lastRenderedPageBreak/>
        <w:t xml:space="preserve">cualquier transferencia de valor económico entre </w:t>
      </w:r>
      <w:r>
        <w:rPr>
          <w:lang w:val="es-ES"/>
        </w:rPr>
        <w:t xml:space="preserve">las Partes </w:t>
      </w:r>
      <w:r w:rsidRPr="00C4444C">
        <w:rPr>
          <w:lang w:val="es-ES"/>
        </w:rPr>
        <w:t>como resultado de la sustitución de</w:t>
      </w:r>
      <w:r>
        <w:rPr>
          <w:lang w:val="es-ES"/>
        </w:rPr>
        <w:t xml:space="preserve"> un</w:t>
      </w:r>
      <w:r w:rsidRPr="00C4444C">
        <w:rPr>
          <w:lang w:val="es-ES"/>
        </w:rPr>
        <w:t xml:space="preserve"> Índice de Referencia </w:t>
      </w:r>
      <w:r>
        <w:rPr>
          <w:lang w:val="es-ES"/>
        </w:rPr>
        <w:t>por dicho Índice Sustitutivo</w:t>
      </w:r>
      <w:r w:rsidRPr="00C4444C">
        <w:rPr>
          <w:lang w:val="es-ES"/>
        </w:rPr>
        <w:t>.</w:t>
      </w:r>
    </w:p>
    <w:p w14:paraId="232CB005" w14:textId="77777777" w:rsidR="007F77FE" w:rsidRDefault="007F77FE" w:rsidP="007F77FE">
      <w:pPr>
        <w:pStyle w:val="Textoindependiente"/>
        <w:spacing w:after="200"/>
        <w:rPr>
          <w:lang w:val="es-ES"/>
        </w:rPr>
      </w:pPr>
      <w:r w:rsidRPr="000B7F80">
        <w:rPr>
          <w:lang w:val="es-ES"/>
        </w:rPr>
        <w:t>"</w:t>
      </w:r>
      <w:r w:rsidRPr="000B7F80">
        <w:rPr>
          <w:b/>
          <w:bCs/>
          <w:i/>
          <w:iCs/>
          <w:lang w:val="es-ES"/>
        </w:rPr>
        <w:t>Fecha de Sustitución</w:t>
      </w:r>
      <w:r w:rsidRPr="000B7F80">
        <w:rPr>
          <w:lang w:val="es-ES"/>
        </w:rPr>
        <w:t>" significa, con respecto a cada Supuesto de Sustitución</w:t>
      </w:r>
      <w:r>
        <w:rPr>
          <w:lang w:val="es-ES"/>
        </w:rPr>
        <w:t>, la fecha especificada como tal en la correspondiente definición del mismo en este Acuerdo.</w:t>
      </w:r>
    </w:p>
    <w:p w14:paraId="046971D5" w14:textId="77777777" w:rsidR="007F77FE" w:rsidRPr="00052AA4" w:rsidRDefault="007F77FE" w:rsidP="007F77FE">
      <w:pPr>
        <w:pStyle w:val="Textoindependiente"/>
        <w:spacing w:after="200"/>
        <w:ind w:left="720" w:hanging="720"/>
        <w:rPr>
          <w:lang w:val="es-ES"/>
        </w:rPr>
      </w:pPr>
      <w:r w:rsidRPr="00052AA4">
        <w:rPr>
          <w:b/>
          <w:bCs/>
          <w:lang w:val="es-ES"/>
        </w:rPr>
        <w:t>"</w:t>
      </w:r>
      <w:r w:rsidRPr="00682B01">
        <w:rPr>
          <w:b/>
          <w:bCs/>
          <w:i/>
          <w:iCs/>
          <w:lang w:val="es-ES"/>
        </w:rPr>
        <w:t>Fecha Límite de Sustitución</w:t>
      </w:r>
      <w:r w:rsidRPr="00052AA4">
        <w:rPr>
          <w:b/>
          <w:bCs/>
          <w:lang w:val="es-ES"/>
        </w:rPr>
        <w:t>"</w:t>
      </w:r>
      <w:r w:rsidRPr="00052AA4">
        <w:rPr>
          <w:lang w:val="es-ES"/>
        </w:rPr>
        <w:t xml:space="preserve"> significa:</w:t>
      </w:r>
    </w:p>
    <w:p w14:paraId="5C40ACD4" w14:textId="77777777" w:rsidR="007F77FE" w:rsidRDefault="007F77FE" w:rsidP="007F77FE">
      <w:pPr>
        <w:pStyle w:val="Textoindependiente"/>
        <w:spacing w:after="200"/>
        <w:ind w:left="720" w:hanging="720"/>
        <w:rPr>
          <w:lang w:val="es-ES"/>
        </w:rPr>
      </w:pPr>
      <w:r w:rsidRPr="00052AA4">
        <w:rPr>
          <w:lang w:val="es-ES"/>
        </w:rPr>
        <w:t>(a)</w:t>
      </w:r>
      <w:r w:rsidRPr="00052AA4">
        <w:rPr>
          <w:lang w:val="es-ES"/>
        </w:rPr>
        <w:tab/>
        <w:t xml:space="preserve">la Fecha de </w:t>
      </w:r>
      <w:r>
        <w:rPr>
          <w:lang w:val="es-ES"/>
        </w:rPr>
        <w:t>S</w:t>
      </w:r>
      <w:r w:rsidRPr="00052AA4">
        <w:rPr>
          <w:lang w:val="es-ES"/>
        </w:rPr>
        <w:t xml:space="preserve">ustitución; </w:t>
      </w:r>
      <w:r>
        <w:rPr>
          <w:lang w:val="es-ES"/>
        </w:rPr>
        <w:t>o</w:t>
      </w:r>
    </w:p>
    <w:p w14:paraId="3833208D" w14:textId="77777777" w:rsidR="007F77FE" w:rsidRDefault="007F77FE" w:rsidP="007F77FE">
      <w:pPr>
        <w:pStyle w:val="Textoindependiente"/>
        <w:spacing w:after="200"/>
        <w:ind w:left="720" w:hanging="720"/>
        <w:rPr>
          <w:lang w:val="es-ES"/>
        </w:rPr>
      </w:pPr>
      <w:r w:rsidRPr="00052AA4">
        <w:rPr>
          <w:lang w:val="es-ES"/>
        </w:rPr>
        <w:t>(b)</w:t>
      </w:r>
      <w:r w:rsidRPr="00052AA4">
        <w:rPr>
          <w:lang w:val="es-ES"/>
        </w:rPr>
        <w:tab/>
        <w:t>si a la Fecha de Sustitución existiere una discrepancia pendiente de resolución conforme al Acuerdo (IV) posterior (</w:t>
      </w:r>
      <w:r w:rsidRPr="00052AA4">
        <w:rPr>
          <w:i/>
          <w:lang w:val="es-ES"/>
        </w:rPr>
        <w:t xml:space="preserve">Procedimiento de resolución de </w:t>
      </w:r>
      <w:r>
        <w:rPr>
          <w:i/>
          <w:lang w:val="es-ES"/>
        </w:rPr>
        <w:t>discrepancias</w:t>
      </w:r>
      <w:r w:rsidRPr="00052AA4">
        <w:rPr>
          <w:lang w:val="es-ES"/>
        </w:rPr>
        <w:t>)</w:t>
      </w:r>
      <w:r>
        <w:rPr>
          <w:lang w:val="es-ES"/>
        </w:rPr>
        <w:t>, la primera de las siguientes fechas:</w:t>
      </w:r>
    </w:p>
    <w:p w14:paraId="1C748B67" w14:textId="77777777" w:rsidR="007F77FE" w:rsidRDefault="007F77FE" w:rsidP="007F77FE">
      <w:pPr>
        <w:pStyle w:val="Textoindependiente"/>
        <w:spacing w:after="200"/>
        <w:ind w:firstLine="720"/>
        <w:rPr>
          <w:lang w:val="es-ES"/>
        </w:rPr>
      </w:pPr>
      <w:r>
        <w:rPr>
          <w:lang w:val="es-ES"/>
        </w:rPr>
        <w:t>(i)</w:t>
      </w:r>
      <w:r>
        <w:rPr>
          <w:lang w:val="es-ES"/>
        </w:rPr>
        <w:tab/>
      </w:r>
      <w:r w:rsidRPr="00052AA4">
        <w:rPr>
          <w:lang w:val="es-ES"/>
        </w:rPr>
        <w:t>el d</w:t>
      </w:r>
      <w:r>
        <w:rPr>
          <w:lang w:val="es-ES"/>
        </w:rPr>
        <w:t>ía</w:t>
      </w:r>
      <w:r w:rsidRPr="00052AA4">
        <w:rPr>
          <w:lang w:val="es-ES"/>
        </w:rPr>
        <w:t xml:space="preserve"> en que </w:t>
      </w:r>
      <w:r>
        <w:rPr>
          <w:lang w:val="es-ES"/>
        </w:rPr>
        <w:t>se resuelva dicha discrepancia; y</w:t>
      </w:r>
    </w:p>
    <w:p w14:paraId="3E14C184" w14:textId="77777777" w:rsidR="007F77FE" w:rsidRDefault="007F77FE" w:rsidP="007F77FE">
      <w:pPr>
        <w:pStyle w:val="Textoindependiente"/>
        <w:spacing w:after="200"/>
        <w:ind w:left="1440" w:hanging="720"/>
        <w:rPr>
          <w:lang w:val="es-ES"/>
        </w:rPr>
      </w:pPr>
      <w:r>
        <w:rPr>
          <w:lang w:val="es-ES"/>
        </w:rPr>
        <w:t>(ii)</w:t>
      </w:r>
      <w:r>
        <w:rPr>
          <w:lang w:val="es-ES"/>
        </w:rPr>
        <w:tab/>
        <w:t xml:space="preserve">el día en que </w:t>
      </w:r>
      <w:r w:rsidRPr="00052AA4">
        <w:rPr>
          <w:lang w:val="es-ES"/>
        </w:rPr>
        <w:t>finali</w:t>
      </w:r>
      <w:r>
        <w:rPr>
          <w:lang w:val="es-ES"/>
        </w:rPr>
        <w:t>c</w:t>
      </w:r>
      <w:r w:rsidRPr="00052AA4">
        <w:rPr>
          <w:lang w:val="es-ES"/>
        </w:rPr>
        <w:t>e el en el plazo de cuatro (4) Días Hábiles previsto en el párrafo (b) de dicho Acuerdo (IV).</w:t>
      </w:r>
    </w:p>
    <w:p w14:paraId="7BDF8BB5" w14:textId="77777777" w:rsidR="007F77FE" w:rsidRPr="00C4444C" w:rsidRDefault="007F77FE" w:rsidP="007F77FE">
      <w:pPr>
        <w:pStyle w:val="Textoindependiente"/>
        <w:spacing w:after="200"/>
        <w:rPr>
          <w:lang w:val="es-ES"/>
        </w:rPr>
      </w:pPr>
      <w:r w:rsidRPr="00C4444C">
        <w:rPr>
          <w:lang w:val="es-ES"/>
        </w:rPr>
        <w:t>"</w:t>
      </w:r>
      <w:r w:rsidRPr="00C4444C">
        <w:rPr>
          <w:b/>
          <w:bCs/>
          <w:i/>
          <w:iCs/>
          <w:lang w:val="es-ES"/>
        </w:rPr>
        <w:t>Fuente Pública</w:t>
      </w:r>
      <w:r w:rsidRPr="00C4444C">
        <w:rPr>
          <w:lang w:val="es-ES"/>
        </w:rPr>
        <w:t>" significa:</w:t>
      </w:r>
    </w:p>
    <w:p w14:paraId="49FF9990" w14:textId="77777777" w:rsidR="007F77FE" w:rsidRPr="00C4444C" w:rsidRDefault="007F77FE" w:rsidP="007F77FE">
      <w:pPr>
        <w:pStyle w:val="Textoindependiente"/>
        <w:spacing w:after="200"/>
        <w:ind w:left="720" w:hanging="720"/>
        <w:rPr>
          <w:lang w:val="es-ES"/>
        </w:rPr>
      </w:pPr>
      <w:r w:rsidRPr="00C4444C">
        <w:rPr>
          <w:lang w:val="es-ES"/>
        </w:rPr>
        <w:t>(a)</w:t>
      </w:r>
      <w:r w:rsidRPr="00C4444C">
        <w:rPr>
          <w:lang w:val="es-ES"/>
        </w:rPr>
        <w:tab/>
        <w:t>cada una de las fuentes especificadas como tales en la Confirmación correspondiente; o</w:t>
      </w:r>
    </w:p>
    <w:p w14:paraId="6DB2F80F" w14:textId="77777777" w:rsidR="007F77FE" w:rsidRPr="00C4444C" w:rsidRDefault="007F77FE" w:rsidP="007F77FE">
      <w:pPr>
        <w:pStyle w:val="Textoindependiente"/>
        <w:spacing w:after="200"/>
        <w:rPr>
          <w:lang w:val="es-ES"/>
        </w:rPr>
      </w:pPr>
      <w:r w:rsidRPr="00C4444C">
        <w:rPr>
          <w:lang w:val="es-ES"/>
        </w:rPr>
        <w:t>(b)</w:t>
      </w:r>
      <w:r w:rsidRPr="00C4444C">
        <w:rPr>
          <w:lang w:val="es-ES"/>
        </w:rPr>
        <w:tab/>
        <w:t>si no se especifica ninguna fuente en la Confirmación:</w:t>
      </w:r>
    </w:p>
    <w:p w14:paraId="05E353FC" w14:textId="77777777" w:rsidR="007F77FE" w:rsidRPr="00C4444C" w:rsidRDefault="007F77FE" w:rsidP="007F77FE">
      <w:pPr>
        <w:pStyle w:val="Textoindependiente"/>
        <w:spacing w:after="200"/>
        <w:ind w:left="1440" w:hanging="720"/>
        <w:rPr>
          <w:lang w:val="es-ES"/>
        </w:rPr>
      </w:pPr>
      <w:r w:rsidRPr="00C4444C">
        <w:rPr>
          <w:lang w:val="es-ES"/>
        </w:rPr>
        <w:t>(i)</w:t>
      </w:r>
      <w:r w:rsidRPr="00C4444C">
        <w:rPr>
          <w:lang w:val="es-ES"/>
        </w:rPr>
        <w:tab/>
        <w:t>la(s) fuente(s) principal(es) de noticias empresariales en el país en el que esté establecido u organizado el administrador o responsable del Índice de Referencia; y</w:t>
      </w:r>
    </w:p>
    <w:p w14:paraId="7D1999D3" w14:textId="77777777" w:rsidR="007F77FE" w:rsidRDefault="007F77FE" w:rsidP="007F77FE">
      <w:pPr>
        <w:pStyle w:val="Textoindependiente"/>
        <w:spacing w:after="200"/>
        <w:ind w:left="1440" w:hanging="720"/>
        <w:rPr>
          <w:lang w:val="es-ES"/>
        </w:rPr>
      </w:pPr>
      <w:r w:rsidRPr="00C4444C">
        <w:rPr>
          <w:lang w:val="es-ES"/>
        </w:rPr>
        <w:t xml:space="preserve">(ii) </w:t>
      </w:r>
      <w:r w:rsidRPr="00C4444C">
        <w:rPr>
          <w:lang w:val="es-ES"/>
        </w:rPr>
        <w:tab/>
        <w:t>cualquier otra fuente de noticias publicada o difundida electrónicamente reconocida internacionalmente).</w:t>
      </w:r>
    </w:p>
    <w:p w14:paraId="5CBA80B1" w14:textId="77777777" w:rsidR="007F77FE" w:rsidRPr="00C4444C" w:rsidRDefault="007F77FE" w:rsidP="007F77FE">
      <w:pPr>
        <w:pStyle w:val="Textoindependiente"/>
        <w:spacing w:after="200"/>
        <w:rPr>
          <w:lang w:val="es-ES"/>
        </w:rPr>
      </w:pPr>
      <w:r w:rsidRPr="005A7907">
        <w:rPr>
          <w:lang w:val="es-ES"/>
        </w:rPr>
        <w:t>"</w:t>
      </w:r>
      <w:r>
        <w:rPr>
          <w:b/>
          <w:bCs/>
          <w:i/>
          <w:iCs/>
          <w:lang w:val="es-ES"/>
        </w:rPr>
        <w:t xml:space="preserve">Índice </w:t>
      </w:r>
      <w:r w:rsidRPr="00C4444C">
        <w:rPr>
          <w:b/>
          <w:bCs/>
          <w:i/>
          <w:iCs/>
          <w:lang w:val="es-ES"/>
        </w:rPr>
        <w:t>Alternativo del Agente de Cálculo</w:t>
      </w:r>
      <w:r w:rsidRPr="00C4444C">
        <w:rPr>
          <w:i/>
          <w:iCs/>
          <w:lang w:val="es-ES"/>
        </w:rPr>
        <w:t>"</w:t>
      </w:r>
      <w:r w:rsidRPr="00C4444C">
        <w:rPr>
          <w:lang w:val="es-ES"/>
        </w:rPr>
        <w:t xml:space="preserve"> significa, con respecto a un Índice de Referencia, el índice, la referencia u otra fuente de precio que el Agente de Cálculo determine que es una alternativa comercialmente razonable para dicho Índice de Referencia,  incluyendo cualquier Ajuste que el Agente </w:t>
      </w:r>
      <w:r>
        <w:rPr>
          <w:lang w:val="es-ES"/>
        </w:rPr>
        <w:t xml:space="preserve">de Cálculo </w:t>
      </w:r>
      <w:r w:rsidRPr="00C4444C">
        <w:rPr>
          <w:lang w:val="es-ES"/>
        </w:rPr>
        <w:t>considere necesario a tal efecto.</w:t>
      </w:r>
    </w:p>
    <w:p w14:paraId="146798C2" w14:textId="79F6994A" w:rsidR="00A41014" w:rsidRPr="00C4444C" w:rsidRDefault="00A41014" w:rsidP="00A41014">
      <w:pPr>
        <w:pStyle w:val="Textoindependiente"/>
        <w:spacing w:after="200"/>
        <w:rPr>
          <w:lang w:val="es-ES"/>
        </w:rPr>
      </w:pPr>
      <w:r w:rsidRPr="00C4444C">
        <w:rPr>
          <w:lang w:val="es-ES"/>
        </w:rPr>
        <w:t>"</w:t>
      </w:r>
      <w:r w:rsidRPr="00A41014">
        <w:rPr>
          <w:b/>
          <w:bCs/>
          <w:i/>
          <w:iCs/>
          <w:lang w:val="es-ES"/>
        </w:rPr>
        <w:t>Índice</w:t>
      </w:r>
      <w:r w:rsidR="00965029">
        <w:rPr>
          <w:b/>
          <w:bCs/>
          <w:i/>
          <w:iCs/>
          <w:lang w:val="es-ES"/>
        </w:rPr>
        <w:t xml:space="preserve"> </w:t>
      </w:r>
      <w:r w:rsidRPr="00A41014">
        <w:rPr>
          <w:b/>
          <w:bCs/>
          <w:i/>
          <w:iCs/>
          <w:lang w:val="es-ES"/>
        </w:rPr>
        <w:t>Alternativo</w:t>
      </w:r>
      <w:r w:rsidR="0009044E">
        <w:rPr>
          <w:b/>
          <w:bCs/>
          <w:i/>
          <w:iCs/>
          <w:lang w:val="es-ES"/>
        </w:rPr>
        <w:t xml:space="preserve"> </w:t>
      </w:r>
      <w:r w:rsidRPr="00A41014">
        <w:rPr>
          <w:b/>
          <w:bCs/>
          <w:i/>
          <w:iCs/>
          <w:lang w:val="es-ES"/>
        </w:rPr>
        <w:t>Prioritario</w:t>
      </w:r>
      <w:r w:rsidRPr="00C4444C">
        <w:rPr>
          <w:lang w:val="es-ES"/>
        </w:rPr>
        <w:t>"</w:t>
      </w:r>
      <w:r>
        <w:rPr>
          <w:lang w:val="es-ES"/>
        </w:rPr>
        <w:t xml:space="preserve"> significa, en relación con un </w:t>
      </w:r>
      <w:r w:rsidRPr="00C4444C">
        <w:rPr>
          <w:lang w:val="es-ES"/>
        </w:rPr>
        <w:t>Índice</w:t>
      </w:r>
      <w:r w:rsidR="00965029">
        <w:rPr>
          <w:lang w:val="es-ES"/>
        </w:rPr>
        <w:t xml:space="preserve"> </w:t>
      </w:r>
      <w:r w:rsidRPr="00C4444C">
        <w:rPr>
          <w:lang w:val="es-ES"/>
        </w:rPr>
        <w:t>de Referencia</w:t>
      </w:r>
      <w:r>
        <w:rPr>
          <w:lang w:val="es-ES"/>
        </w:rPr>
        <w:t xml:space="preserve">, el </w:t>
      </w:r>
      <w:r w:rsidRPr="00C4444C">
        <w:rPr>
          <w:lang w:val="es-ES"/>
        </w:rPr>
        <w:t>tipo</w:t>
      </w:r>
      <w:r w:rsidR="009A19B8">
        <w:rPr>
          <w:lang w:val="es-ES"/>
        </w:rPr>
        <w:t>,</w:t>
      </w:r>
      <w:r w:rsidRPr="00C4444C">
        <w:rPr>
          <w:lang w:val="es-ES"/>
        </w:rPr>
        <w:t xml:space="preserve"> índice</w:t>
      </w:r>
      <w:r w:rsidR="009A19B8">
        <w:rPr>
          <w:lang w:val="es-ES"/>
        </w:rPr>
        <w:t xml:space="preserve">, referencia u otra fuente de precio </w:t>
      </w:r>
      <w:r w:rsidRPr="00C4444C">
        <w:rPr>
          <w:lang w:val="es-ES"/>
        </w:rPr>
        <w:t>alternativo</w:t>
      </w:r>
      <w:r w:rsidR="009A19B8">
        <w:rPr>
          <w:lang w:val="es-ES"/>
        </w:rPr>
        <w:t>s</w:t>
      </w:r>
      <w:r>
        <w:rPr>
          <w:lang w:val="es-ES"/>
        </w:rPr>
        <w:t xml:space="preserve"> </w:t>
      </w:r>
      <w:r w:rsidR="009A19B8">
        <w:rPr>
          <w:lang w:val="es-ES"/>
        </w:rPr>
        <w:t xml:space="preserve">(incluyendo </w:t>
      </w:r>
      <w:r w:rsidR="009A19B8" w:rsidRPr="00C4444C">
        <w:rPr>
          <w:lang w:val="es-ES"/>
        </w:rPr>
        <w:t xml:space="preserve">cualesquiera </w:t>
      </w:r>
      <w:r w:rsidR="004E0245">
        <w:rPr>
          <w:lang w:val="es-ES"/>
        </w:rPr>
        <w:t>A</w:t>
      </w:r>
      <w:r w:rsidR="009A19B8" w:rsidRPr="00C4444C">
        <w:rPr>
          <w:lang w:val="es-ES"/>
        </w:rPr>
        <w:t>justes</w:t>
      </w:r>
      <w:r w:rsidR="009A19B8">
        <w:rPr>
          <w:lang w:val="es-ES"/>
        </w:rPr>
        <w:t xml:space="preserve">) </w:t>
      </w:r>
      <w:r>
        <w:rPr>
          <w:lang w:val="es-ES"/>
        </w:rPr>
        <w:t xml:space="preserve">cuya aplicación esté prevista en </w:t>
      </w:r>
      <w:r w:rsidR="005A7907">
        <w:rPr>
          <w:lang w:val="es-ES"/>
        </w:rPr>
        <w:t xml:space="preserve">el </w:t>
      </w:r>
      <w:r w:rsidRPr="005A7907">
        <w:rPr>
          <w:lang w:val="es-ES"/>
        </w:rPr>
        <w:t>Anexo II</w:t>
      </w:r>
      <w:r w:rsidRPr="00C4444C">
        <w:rPr>
          <w:lang w:val="es-ES"/>
        </w:rPr>
        <w:t xml:space="preserve"> del Contrato Marco </w:t>
      </w:r>
      <w:r w:rsidR="005A7907">
        <w:rPr>
          <w:lang w:val="es-ES"/>
        </w:rPr>
        <w:t xml:space="preserve">(incluyendo cualesquiera Suplementos al mismo) </w:t>
      </w:r>
      <w:r w:rsidRPr="00C4444C">
        <w:rPr>
          <w:lang w:val="es-ES"/>
        </w:rPr>
        <w:t xml:space="preserve">o en la Confirmación </w:t>
      </w:r>
      <w:r>
        <w:rPr>
          <w:lang w:val="es-ES"/>
        </w:rPr>
        <w:t xml:space="preserve">correspondiente </w:t>
      </w:r>
      <w:r w:rsidRPr="00C4444C">
        <w:rPr>
          <w:lang w:val="es-ES"/>
        </w:rPr>
        <w:t>para el caso de acaecimiento de un suceso definido o descrito como un supuesto de cese</w:t>
      </w:r>
      <w:r w:rsidR="00E943F4">
        <w:rPr>
          <w:lang w:val="es-ES"/>
        </w:rPr>
        <w:t xml:space="preserve"> y/o de ilegalidad </w:t>
      </w:r>
      <w:r w:rsidRPr="00C4444C">
        <w:rPr>
          <w:lang w:val="es-ES"/>
        </w:rPr>
        <w:t>del índice de referencia</w:t>
      </w:r>
      <w:r>
        <w:rPr>
          <w:lang w:val="es-ES"/>
        </w:rPr>
        <w:t>;</w:t>
      </w:r>
    </w:p>
    <w:p w14:paraId="3A165CC0" w14:textId="1A390711" w:rsidR="00932C6E" w:rsidRPr="00C4444C" w:rsidRDefault="00E551A0" w:rsidP="00C4444C">
      <w:pPr>
        <w:pStyle w:val="Textoindependiente"/>
        <w:spacing w:after="200"/>
        <w:rPr>
          <w:lang w:val="es-ES"/>
        </w:rPr>
      </w:pPr>
      <w:r w:rsidRPr="00C4444C">
        <w:rPr>
          <w:lang w:val="es-ES"/>
        </w:rPr>
        <w:t>"</w:t>
      </w:r>
      <w:r w:rsidRPr="00C4444C">
        <w:rPr>
          <w:b/>
          <w:bCs/>
          <w:i/>
          <w:iCs/>
          <w:lang w:val="es-ES"/>
        </w:rPr>
        <w:t>Índice Alternativo</w:t>
      </w:r>
      <w:r w:rsidR="0009044E">
        <w:rPr>
          <w:b/>
          <w:bCs/>
          <w:i/>
          <w:iCs/>
          <w:lang w:val="es-ES"/>
        </w:rPr>
        <w:t xml:space="preserve"> </w:t>
      </w:r>
      <w:r w:rsidRPr="00C4444C">
        <w:rPr>
          <w:b/>
          <w:bCs/>
          <w:i/>
          <w:iCs/>
          <w:lang w:val="es-ES"/>
        </w:rPr>
        <w:t>Recomendado</w:t>
      </w:r>
      <w:r w:rsidRPr="00C4444C">
        <w:rPr>
          <w:lang w:val="es-ES"/>
        </w:rPr>
        <w:t>"</w:t>
      </w:r>
      <w:r w:rsidR="005A7907">
        <w:rPr>
          <w:lang w:val="es-ES"/>
        </w:rPr>
        <w:t xml:space="preserve"> </w:t>
      </w:r>
      <w:r w:rsidR="00932C6E" w:rsidRPr="00C4444C">
        <w:rPr>
          <w:lang w:val="es-ES"/>
        </w:rPr>
        <w:t xml:space="preserve">significa, </w:t>
      </w:r>
      <w:r w:rsidRPr="00C4444C">
        <w:rPr>
          <w:lang w:val="es-ES"/>
        </w:rPr>
        <w:t xml:space="preserve">en relación con </w:t>
      </w:r>
      <w:r w:rsidR="00932C6E" w:rsidRPr="00C4444C">
        <w:rPr>
          <w:lang w:val="es-ES"/>
        </w:rPr>
        <w:t xml:space="preserve">un </w:t>
      </w:r>
      <w:r w:rsidR="00965029">
        <w:rPr>
          <w:lang w:val="es-ES"/>
        </w:rPr>
        <w:t>Í</w:t>
      </w:r>
      <w:r w:rsidRPr="00C4444C">
        <w:rPr>
          <w:lang w:val="es-ES"/>
        </w:rPr>
        <w:t>ndice</w:t>
      </w:r>
      <w:r w:rsidR="00932C6E" w:rsidRPr="00C4444C">
        <w:rPr>
          <w:lang w:val="es-ES"/>
        </w:rPr>
        <w:t xml:space="preserve"> de Referencia</w:t>
      </w:r>
      <w:r w:rsidRPr="00C4444C">
        <w:rPr>
          <w:lang w:val="es-ES"/>
        </w:rPr>
        <w:t>,</w:t>
      </w:r>
      <w:r w:rsidR="00932C6E" w:rsidRPr="00C4444C">
        <w:rPr>
          <w:lang w:val="es-ES"/>
        </w:rPr>
        <w:t xml:space="preserve"> cualquier índice, referencia u otra fuente de precio </w:t>
      </w:r>
      <w:r w:rsidR="004E0245">
        <w:rPr>
          <w:lang w:val="es-ES"/>
        </w:rPr>
        <w:t>(</w:t>
      </w:r>
      <w:r w:rsidR="004378E3" w:rsidRPr="00C4444C">
        <w:rPr>
          <w:lang w:val="es-ES"/>
        </w:rPr>
        <w:t xml:space="preserve">incluyendo cualesquiera </w:t>
      </w:r>
      <w:r w:rsidR="004E0245">
        <w:rPr>
          <w:lang w:val="es-ES"/>
        </w:rPr>
        <w:t>A</w:t>
      </w:r>
      <w:r w:rsidR="004378E3" w:rsidRPr="00C4444C">
        <w:rPr>
          <w:lang w:val="es-ES"/>
        </w:rPr>
        <w:t>justes</w:t>
      </w:r>
      <w:r w:rsidR="00B66940" w:rsidRPr="00C4444C">
        <w:rPr>
          <w:lang w:val="es-ES"/>
        </w:rPr>
        <w:t xml:space="preserve">) </w:t>
      </w:r>
      <w:r w:rsidR="00932C6E" w:rsidRPr="00C4444C">
        <w:rPr>
          <w:lang w:val="es-ES"/>
        </w:rPr>
        <w:t xml:space="preserve">que sea formalmente designada, elegida o recomendada </w:t>
      </w:r>
      <w:r w:rsidR="00071789" w:rsidRPr="00C4444C">
        <w:rPr>
          <w:lang w:val="es-ES"/>
        </w:rPr>
        <w:t xml:space="preserve">para sustituir el mismo </w:t>
      </w:r>
      <w:r w:rsidR="00932C6E" w:rsidRPr="00C4444C">
        <w:rPr>
          <w:lang w:val="es-ES"/>
        </w:rPr>
        <w:t>por:</w:t>
      </w:r>
    </w:p>
    <w:p w14:paraId="06F10DEA" w14:textId="5D5F81F8" w:rsidR="00932C6E" w:rsidRPr="00C4444C" w:rsidRDefault="00AA42F8" w:rsidP="00C4444C">
      <w:pPr>
        <w:pStyle w:val="Textoindependiente"/>
        <w:spacing w:after="200"/>
        <w:rPr>
          <w:lang w:val="es-ES"/>
        </w:rPr>
      </w:pPr>
      <w:r w:rsidRPr="00C4444C">
        <w:rPr>
          <w:lang w:val="es-ES"/>
        </w:rPr>
        <w:t>(</w:t>
      </w:r>
      <w:r w:rsidR="00932C6E" w:rsidRPr="00C4444C">
        <w:rPr>
          <w:lang w:val="es-ES"/>
        </w:rPr>
        <w:t>a)</w:t>
      </w:r>
      <w:r w:rsidR="00932C6E" w:rsidRPr="00C4444C">
        <w:rPr>
          <w:lang w:val="es-ES"/>
        </w:rPr>
        <w:tab/>
        <w:t>cualquier Órgano de Designación, o</w:t>
      </w:r>
    </w:p>
    <w:p w14:paraId="68AF8D84" w14:textId="1E4D3850" w:rsidR="00932C6E" w:rsidRDefault="00AA42F8" w:rsidP="00C4444C">
      <w:pPr>
        <w:pStyle w:val="Textoindependiente"/>
        <w:spacing w:after="200"/>
        <w:ind w:left="720" w:hanging="720"/>
        <w:rPr>
          <w:lang w:val="es-ES"/>
        </w:rPr>
      </w:pPr>
      <w:r w:rsidRPr="00C4444C">
        <w:rPr>
          <w:lang w:val="es-ES"/>
        </w:rPr>
        <w:t>(</w:t>
      </w:r>
      <w:r w:rsidR="00932C6E" w:rsidRPr="00C4444C">
        <w:rPr>
          <w:lang w:val="es-ES"/>
        </w:rPr>
        <w:t>b)</w:t>
      </w:r>
      <w:r w:rsidR="00932C6E" w:rsidRPr="00C4444C">
        <w:rPr>
          <w:lang w:val="es-ES"/>
        </w:rPr>
        <w:tab/>
        <w:t>el administrador o responsable de</w:t>
      </w:r>
      <w:r w:rsidR="00071789" w:rsidRPr="00C4444C">
        <w:rPr>
          <w:lang w:val="es-ES"/>
        </w:rPr>
        <w:t xml:space="preserve"> dicho</w:t>
      </w:r>
      <w:r w:rsidR="00965029">
        <w:rPr>
          <w:lang w:val="es-ES"/>
        </w:rPr>
        <w:t xml:space="preserve"> </w:t>
      </w:r>
      <w:r w:rsidR="00071789" w:rsidRPr="00C4444C">
        <w:rPr>
          <w:lang w:val="es-ES"/>
        </w:rPr>
        <w:t>Índice de Referencia</w:t>
      </w:r>
      <w:r w:rsidR="00932C6E" w:rsidRPr="00C4444C">
        <w:rPr>
          <w:lang w:val="es-ES"/>
        </w:rPr>
        <w:t>, siempre que</w:t>
      </w:r>
      <w:r w:rsidR="00071789" w:rsidRPr="00C4444C">
        <w:rPr>
          <w:lang w:val="es-ES"/>
        </w:rPr>
        <w:t xml:space="preserve"> en este caso </w:t>
      </w:r>
      <w:r w:rsidR="00932C6E" w:rsidRPr="00C4444C">
        <w:rPr>
          <w:lang w:val="es-ES"/>
        </w:rPr>
        <w:t xml:space="preserve">dicho índice, referencia u otra fuente de precio sea sustancialmente igual </w:t>
      </w:r>
      <w:r w:rsidR="00071789" w:rsidRPr="00C4444C">
        <w:rPr>
          <w:lang w:val="es-ES"/>
        </w:rPr>
        <w:t>al</w:t>
      </w:r>
      <w:r w:rsidR="00965029">
        <w:rPr>
          <w:lang w:val="es-ES"/>
        </w:rPr>
        <w:t xml:space="preserve"> </w:t>
      </w:r>
      <w:r w:rsidR="00071789" w:rsidRPr="00C4444C">
        <w:rPr>
          <w:lang w:val="es-ES"/>
        </w:rPr>
        <w:t>Índice de Referencia en cuestión.</w:t>
      </w:r>
    </w:p>
    <w:p w14:paraId="5BD789B7" w14:textId="77777777" w:rsidR="00A671E4" w:rsidRDefault="00A671E4" w:rsidP="00F14487">
      <w:pPr>
        <w:pStyle w:val="Textoindependiente"/>
        <w:spacing w:after="200"/>
        <w:rPr>
          <w:b/>
          <w:bCs/>
          <w:lang w:val="es-ES"/>
        </w:rPr>
      </w:pPr>
    </w:p>
    <w:p w14:paraId="36B03413" w14:textId="241BDC1A" w:rsidR="00F14487" w:rsidRPr="00C4444C" w:rsidRDefault="00F14487" w:rsidP="00F14487">
      <w:pPr>
        <w:pStyle w:val="Textoindependiente"/>
        <w:spacing w:after="200"/>
        <w:rPr>
          <w:lang w:val="es-ES"/>
        </w:rPr>
      </w:pPr>
      <w:r w:rsidRPr="00C4444C">
        <w:rPr>
          <w:b/>
          <w:bCs/>
          <w:lang w:val="es-ES"/>
        </w:rPr>
        <w:t>"</w:t>
      </w:r>
      <w:r w:rsidRPr="00C4444C">
        <w:rPr>
          <w:b/>
          <w:bCs/>
          <w:i/>
          <w:iCs/>
          <w:lang w:val="es-ES"/>
        </w:rPr>
        <w:t>Índice</w:t>
      </w:r>
      <w:r w:rsidRPr="00C4444C">
        <w:rPr>
          <w:b/>
          <w:bCs/>
          <w:lang w:val="es-ES"/>
        </w:rPr>
        <w:t xml:space="preserve"> </w:t>
      </w:r>
      <w:r w:rsidRPr="00C4444C">
        <w:rPr>
          <w:b/>
          <w:bCs/>
          <w:i/>
          <w:iCs/>
          <w:lang w:val="es-ES"/>
        </w:rPr>
        <w:t>de Referencia</w:t>
      </w:r>
      <w:r w:rsidRPr="00C4444C">
        <w:rPr>
          <w:lang w:val="es-ES"/>
        </w:rPr>
        <w:t>" significa con respecto a una Operación:</w:t>
      </w:r>
    </w:p>
    <w:p w14:paraId="20CA977E" w14:textId="77777777" w:rsidR="00F14487" w:rsidRPr="00C4444C" w:rsidRDefault="00F14487" w:rsidP="00F14487">
      <w:pPr>
        <w:tabs>
          <w:tab w:val="left" w:pos="942"/>
        </w:tabs>
        <w:spacing w:after="200"/>
        <w:ind w:left="709" w:hanging="709"/>
        <w:rPr>
          <w:lang w:val="es-ES"/>
        </w:rPr>
      </w:pPr>
      <w:r w:rsidRPr="00C4444C">
        <w:rPr>
          <w:lang w:val="es-ES"/>
        </w:rPr>
        <w:t xml:space="preserve">(a) </w:t>
      </w:r>
      <w:r w:rsidRPr="00C4444C">
        <w:rPr>
          <w:lang w:val="es-ES"/>
        </w:rPr>
        <w:tab/>
      </w:r>
      <w:r>
        <w:rPr>
          <w:lang w:val="es-ES"/>
        </w:rPr>
        <w:t xml:space="preserve">la </w:t>
      </w:r>
      <w:r w:rsidRPr="00C4444C">
        <w:rPr>
          <w:lang w:val="es-ES"/>
        </w:rPr>
        <w:t>Referencia</w:t>
      </w:r>
      <w:r>
        <w:rPr>
          <w:lang w:val="es-ES"/>
        </w:rPr>
        <w:t xml:space="preserve"> de Liquidación (o</w:t>
      </w:r>
      <w:r w:rsidRPr="00C4444C">
        <w:rPr>
          <w:lang w:val="es-ES"/>
        </w:rPr>
        <w:t xml:space="preserve">, </w:t>
      </w:r>
      <w:r>
        <w:rPr>
          <w:lang w:val="es-ES"/>
        </w:rPr>
        <w:t xml:space="preserve">en su caso, </w:t>
      </w:r>
      <w:r w:rsidRPr="00C4444C">
        <w:rPr>
          <w:lang w:val="es-ES"/>
        </w:rPr>
        <w:t xml:space="preserve">el índice, referencia u otra fuente de precio </w:t>
      </w:r>
      <w:r>
        <w:rPr>
          <w:lang w:val="es-ES"/>
        </w:rPr>
        <w:t xml:space="preserve">establecido para calcular </w:t>
      </w:r>
      <w:r w:rsidRPr="00C4444C">
        <w:rPr>
          <w:lang w:val="es-ES"/>
        </w:rPr>
        <w:t>e</w:t>
      </w:r>
      <w:r>
        <w:rPr>
          <w:lang w:val="es-ES"/>
        </w:rPr>
        <w:t>l Tipo de Referencia, el Tipo de Interés de Liquidación, el Tipo Variable y/o los Importes Variable)</w:t>
      </w:r>
      <w:r w:rsidRPr="00C4444C">
        <w:rPr>
          <w:lang w:val="es-ES"/>
        </w:rPr>
        <w:t>;</w:t>
      </w:r>
    </w:p>
    <w:p w14:paraId="17228768" w14:textId="77777777" w:rsidR="00F14487" w:rsidRPr="00C4444C" w:rsidRDefault="00F14487" w:rsidP="00F14487">
      <w:pPr>
        <w:tabs>
          <w:tab w:val="left" w:pos="942"/>
        </w:tabs>
        <w:spacing w:after="200"/>
        <w:ind w:left="709" w:hanging="709"/>
        <w:rPr>
          <w:lang w:val="es-ES"/>
        </w:rPr>
      </w:pPr>
      <w:r w:rsidRPr="00C4444C">
        <w:rPr>
          <w:lang w:val="es-ES"/>
        </w:rPr>
        <w:t xml:space="preserve">(b) </w:t>
      </w:r>
      <w:r w:rsidRPr="00C4444C">
        <w:rPr>
          <w:lang w:val="es-ES"/>
        </w:rPr>
        <w:tab/>
        <w:t xml:space="preserve">el índice, referencia u otra fuente de precio </w:t>
      </w:r>
      <w:r>
        <w:rPr>
          <w:lang w:val="es-ES"/>
        </w:rPr>
        <w:t>establecido para calcular el tipo de cambio aplicable en una Opción sobre Divisas o en una Permuta Financiera de Divisas</w:t>
      </w:r>
      <w:r w:rsidRPr="00C4444C">
        <w:rPr>
          <w:lang w:val="es-ES"/>
        </w:rPr>
        <w:t>;</w:t>
      </w:r>
      <w:r>
        <w:rPr>
          <w:lang w:val="es-ES"/>
        </w:rPr>
        <w:t xml:space="preserve"> </w:t>
      </w:r>
    </w:p>
    <w:p w14:paraId="22B150F6" w14:textId="77777777" w:rsidR="00F14487" w:rsidRDefault="00F14487" w:rsidP="00F14487">
      <w:pPr>
        <w:tabs>
          <w:tab w:val="left" w:pos="942"/>
        </w:tabs>
        <w:spacing w:after="200"/>
        <w:ind w:left="709" w:hanging="709"/>
        <w:rPr>
          <w:lang w:val="es-ES"/>
        </w:rPr>
      </w:pPr>
      <w:r w:rsidRPr="00C4444C">
        <w:rPr>
          <w:lang w:val="es-ES"/>
        </w:rPr>
        <w:t>(</w:t>
      </w:r>
      <w:r>
        <w:rPr>
          <w:lang w:val="es-ES"/>
        </w:rPr>
        <w:t>c</w:t>
      </w:r>
      <w:r w:rsidRPr="00C4444C">
        <w:rPr>
          <w:lang w:val="es-ES"/>
        </w:rPr>
        <w:t xml:space="preserve">) </w:t>
      </w:r>
      <w:r w:rsidRPr="00C4444C">
        <w:rPr>
          <w:lang w:val="es-ES"/>
        </w:rPr>
        <w:tab/>
        <w:t>cualquier otro índice, referencia o fuente de precio especificado</w:t>
      </w:r>
      <w:r>
        <w:rPr>
          <w:lang w:val="es-ES"/>
        </w:rPr>
        <w:t>s</w:t>
      </w:r>
      <w:r w:rsidRPr="00C4444C">
        <w:rPr>
          <w:lang w:val="es-ES"/>
        </w:rPr>
        <w:t xml:space="preserve"> en la Confirmación correspondiente</w:t>
      </w:r>
      <w:r>
        <w:rPr>
          <w:lang w:val="es-ES"/>
        </w:rPr>
        <w:t>; y</w:t>
      </w:r>
    </w:p>
    <w:p w14:paraId="077BBF58" w14:textId="77777777" w:rsidR="00F14487" w:rsidRDefault="00F14487" w:rsidP="00F14487">
      <w:pPr>
        <w:tabs>
          <w:tab w:val="left" w:pos="942"/>
        </w:tabs>
        <w:spacing w:after="200"/>
        <w:ind w:left="709" w:hanging="709"/>
        <w:rPr>
          <w:lang w:val="es-ES"/>
        </w:rPr>
      </w:pPr>
      <w:r>
        <w:rPr>
          <w:lang w:val="es-ES"/>
        </w:rPr>
        <w:t>(d)</w:t>
      </w:r>
      <w:r>
        <w:rPr>
          <w:lang w:val="es-ES"/>
        </w:rPr>
        <w:tab/>
        <w:t>cualquier Índice Sustitutivo efectivamente aplicado a una Operación,</w:t>
      </w:r>
    </w:p>
    <w:p w14:paraId="31683B82" w14:textId="77777777" w:rsidR="00F14487" w:rsidRDefault="00F14487" w:rsidP="00F14487">
      <w:pPr>
        <w:tabs>
          <w:tab w:val="left" w:pos="942"/>
        </w:tabs>
        <w:spacing w:after="200"/>
        <w:rPr>
          <w:lang w:val="es-ES"/>
        </w:rPr>
      </w:pPr>
      <w:r w:rsidRPr="001C31C6">
        <w:rPr>
          <w:lang w:val="es-ES"/>
        </w:rPr>
        <w:t>en el entendido de que, a salvo expresamente lo dispuesto en el Acuerdo V posterior (</w:t>
      </w:r>
      <w:r w:rsidRPr="001C31C6">
        <w:rPr>
          <w:i/>
          <w:iCs/>
          <w:lang w:val="es-ES"/>
        </w:rPr>
        <w:t>Suplementos al Anexo II del Contrato Marco</w:t>
      </w:r>
      <w:r w:rsidRPr="001C31C6">
        <w:rPr>
          <w:lang w:val="es-ES"/>
        </w:rPr>
        <w:t xml:space="preserve">), </w:t>
      </w:r>
      <w:r>
        <w:rPr>
          <w:lang w:val="es-ES"/>
        </w:rPr>
        <w:t>los presentes Acuerdos no serán de aplicación a los índices, referencias o fuentes de precios referidos en su caso en el Anexo III de un Contrato Marco entre las Partes ni en cualesquiera Garantías relativas al mismo.</w:t>
      </w:r>
    </w:p>
    <w:p w14:paraId="06BFA7F9" w14:textId="77777777" w:rsidR="00F14487" w:rsidRPr="00C4444C" w:rsidRDefault="00F14487" w:rsidP="00F14487">
      <w:pPr>
        <w:pStyle w:val="Textoindependiente"/>
        <w:spacing w:after="200"/>
        <w:rPr>
          <w:lang w:val="es-ES"/>
        </w:rPr>
      </w:pPr>
      <w:r w:rsidRPr="00C4444C">
        <w:rPr>
          <w:lang w:val="es-ES"/>
        </w:rPr>
        <w:t>"</w:t>
      </w:r>
      <w:r w:rsidRPr="00027FD2">
        <w:rPr>
          <w:b/>
          <w:bCs/>
          <w:i/>
          <w:iCs/>
          <w:lang w:val="es-ES"/>
        </w:rPr>
        <w:t>Índice</w:t>
      </w:r>
      <w:r w:rsidRPr="00C4444C">
        <w:rPr>
          <w:b/>
          <w:bCs/>
          <w:i/>
          <w:iCs/>
          <w:lang w:val="es-ES"/>
        </w:rPr>
        <w:t xml:space="preserve"> Sustitutivo</w:t>
      </w:r>
      <w:r w:rsidRPr="00C4444C">
        <w:rPr>
          <w:lang w:val="es-ES"/>
        </w:rPr>
        <w:t xml:space="preserve">" significa cualquier Índice Alternativo Prioritario, Índice Alternativo Recomendado o </w:t>
      </w:r>
      <w:r>
        <w:rPr>
          <w:lang w:val="es-ES"/>
        </w:rPr>
        <w:t>Índice</w:t>
      </w:r>
      <w:r w:rsidRPr="00C4444C">
        <w:rPr>
          <w:lang w:val="es-ES"/>
        </w:rPr>
        <w:t xml:space="preserve"> Alternativo del Agente de Cálculo  que sustituya a cualquier Índice de Referencia afectado por un Supuesto de Sustitución conforme a las reglas establecidas en el Acuerdo (III) posterior</w:t>
      </w:r>
      <w:r>
        <w:rPr>
          <w:lang w:val="es-ES"/>
        </w:rPr>
        <w:t>.</w:t>
      </w:r>
    </w:p>
    <w:p w14:paraId="2AEE2DBE" w14:textId="77777777" w:rsidR="007F77FE" w:rsidRPr="00C4444C" w:rsidRDefault="007F77FE" w:rsidP="007F77FE">
      <w:pPr>
        <w:pStyle w:val="Textoindependiente"/>
        <w:spacing w:after="200"/>
        <w:rPr>
          <w:lang w:val="es-ES"/>
        </w:rPr>
      </w:pPr>
      <w:r w:rsidRPr="00C4444C">
        <w:rPr>
          <w:lang w:val="es-ES"/>
        </w:rPr>
        <w:t>"</w:t>
      </w:r>
      <w:r w:rsidRPr="00C4444C">
        <w:rPr>
          <w:b/>
          <w:bCs/>
          <w:i/>
          <w:iCs/>
          <w:lang w:val="es-ES"/>
        </w:rPr>
        <w:t>Información Pública</w:t>
      </w:r>
      <w:r w:rsidRPr="00C4444C">
        <w:rPr>
          <w:lang w:val="es-ES"/>
        </w:rPr>
        <w:t>" significa con respecto a un Supuesto de</w:t>
      </w:r>
      <w:r>
        <w:rPr>
          <w:lang w:val="es-ES"/>
        </w:rPr>
        <w:t xml:space="preserve"> Ilegalidad</w:t>
      </w:r>
      <w:r w:rsidRPr="00C4444C">
        <w:rPr>
          <w:lang w:val="es-ES"/>
        </w:rPr>
        <w:t>:</w:t>
      </w:r>
    </w:p>
    <w:p w14:paraId="0E5D9C48" w14:textId="77777777" w:rsidR="007F77FE" w:rsidRPr="00C4444C" w:rsidRDefault="007F77FE" w:rsidP="007F77FE">
      <w:pPr>
        <w:pStyle w:val="Textoindependiente"/>
        <w:spacing w:after="200"/>
        <w:ind w:left="720" w:right="266" w:hanging="720"/>
        <w:rPr>
          <w:lang w:val="es-ES"/>
        </w:rPr>
      </w:pPr>
      <w:r w:rsidRPr="00C4444C">
        <w:rPr>
          <w:lang w:val="es-ES"/>
        </w:rPr>
        <w:t xml:space="preserve">(a) </w:t>
      </w:r>
      <w:r w:rsidRPr="00C4444C">
        <w:rPr>
          <w:lang w:val="es-ES"/>
        </w:rPr>
        <w:tab/>
        <w:t xml:space="preserve">aquella información recibida de o publicada por (i) el administrador o patrocinador del Índice de Referencia o (ii) por cualquier autoridad nacional, regional, supervisora o reguladora  responsable de </w:t>
      </w:r>
      <w:r>
        <w:rPr>
          <w:lang w:val="es-ES"/>
        </w:rPr>
        <w:t xml:space="preserve">regular </w:t>
      </w:r>
      <w:r w:rsidRPr="00C4444C">
        <w:rPr>
          <w:lang w:val="es-ES"/>
        </w:rPr>
        <w:t>el Índice de Referencia</w:t>
      </w:r>
      <w:r>
        <w:rPr>
          <w:lang w:val="es-ES"/>
        </w:rPr>
        <w:t xml:space="preserve"> </w:t>
      </w:r>
      <w:r w:rsidRPr="00C4444C">
        <w:rPr>
          <w:lang w:val="es-ES"/>
        </w:rPr>
        <w:t>supervisar al administrador o patrocinador del Índice de Referencia</w:t>
      </w:r>
      <w:r>
        <w:rPr>
          <w:lang w:val="es-ES"/>
        </w:rPr>
        <w:t xml:space="preserve"> (en el entendido de que si dicha información </w:t>
      </w:r>
      <w:r w:rsidRPr="00C4444C">
        <w:rPr>
          <w:lang w:val="es-ES"/>
        </w:rPr>
        <w:t>no estuviese públicamente disponible, únicamente se considerará Información Pública si tal información pudie</w:t>
      </w:r>
      <w:r>
        <w:rPr>
          <w:lang w:val="es-ES"/>
        </w:rPr>
        <w:t>ra</w:t>
      </w:r>
      <w:r w:rsidRPr="00C4444C">
        <w:rPr>
          <w:lang w:val="es-ES"/>
        </w:rPr>
        <w:t xml:space="preserve"> hacerse pública sin violar ninguna ley, norma, regulación, acuerdo u otra restricción relacionada con la confidencialidad de </w:t>
      </w:r>
      <w:r>
        <w:rPr>
          <w:lang w:val="es-ES"/>
        </w:rPr>
        <w:t>la misma)</w:t>
      </w:r>
      <w:r w:rsidRPr="00C4444C">
        <w:rPr>
          <w:lang w:val="es-ES"/>
        </w:rPr>
        <w:t>; o</w:t>
      </w:r>
    </w:p>
    <w:p w14:paraId="384129DC" w14:textId="77777777" w:rsidR="007F77FE" w:rsidRDefault="007F77FE" w:rsidP="007F77FE">
      <w:pPr>
        <w:pStyle w:val="Textoindependiente"/>
        <w:spacing w:after="200"/>
        <w:ind w:left="720" w:right="266" w:hanging="720"/>
        <w:rPr>
          <w:lang w:val="es-ES"/>
        </w:rPr>
      </w:pPr>
      <w:r w:rsidRPr="00C4444C">
        <w:rPr>
          <w:lang w:val="es-ES"/>
        </w:rPr>
        <w:t xml:space="preserve">(b) </w:t>
      </w:r>
      <w:r w:rsidRPr="00C4444C">
        <w:rPr>
          <w:lang w:val="es-ES"/>
        </w:rPr>
        <w:tab/>
        <w:t>la información publicada en una Fuente Pública (independientemente de que el lector o usuario de la misma pague una tarifa para obtener dicha información).</w:t>
      </w:r>
    </w:p>
    <w:p w14:paraId="71E41F52" w14:textId="7D2BB56A" w:rsidR="00AC6A41" w:rsidRDefault="00AC6A41" w:rsidP="00965029">
      <w:pPr>
        <w:pStyle w:val="Textoindependiente"/>
        <w:spacing w:after="200"/>
        <w:rPr>
          <w:lang w:val="es-ES"/>
        </w:rPr>
      </w:pPr>
      <w:r>
        <w:rPr>
          <w:lang w:val="es-ES"/>
        </w:rPr>
        <w:t>"</w:t>
      </w:r>
      <w:r w:rsidRPr="00AC6A41">
        <w:rPr>
          <w:b/>
          <w:bCs/>
          <w:i/>
          <w:iCs/>
          <w:lang w:val="es-ES"/>
        </w:rPr>
        <w:t>Norma</w:t>
      </w:r>
      <w:r>
        <w:rPr>
          <w:b/>
          <w:bCs/>
          <w:i/>
          <w:iCs/>
          <w:lang w:val="es-ES"/>
        </w:rPr>
        <w:t>tiva</w:t>
      </w:r>
      <w:r w:rsidRPr="00AC6A41">
        <w:rPr>
          <w:b/>
          <w:bCs/>
          <w:i/>
          <w:iCs/>
          <w:lang w:val="es-ES"/>
        </w:rPr>
        <w:t xml:space="preserve"> Imperativa</w:t>
      </w:r>
      <w:r>
        <w:rPr>
          <w:lang w:val="es-ES"/>
        </w:rPr>
        <w:t xml:space="preserve">" significa </w:t>
      </w:r>
      <w:r w:rsidRPr="004F6348">
        <w:rPr>
          <w:lang w:val="es-ES"/>
        </w:rPr>
        <w:t xml:space="preserve">cualquier </w:t>
      </w:r>
      <w:r>
        <w:rPr>
          <w:lang w:val="es-ES"/>
        </w:rPr>
        <w:t xml:space="preserve">norma </w:t>
      </w:r>
      <w:r w:rsidRPr="004F6348">
        <w:rPr>
          <w:lang w:val="es-ES"/>
        </w:rPr>
        <w:t>española (o comunitaria de aplicación directa en España)</w:t>
      </w:r>
      <w:r>
        <w:rPr>
          <w:lang w:val="es-ES"/>
        </w:rPr>
        <w:t xml:space="preserve"> cuya aplicación no admita pacto en contrario.</w:t>
      </w:r>
    </w:p>
    <w:p w14:paraId="76ABEF1E" w14:textId="06310F94" w:rsidR="00071789" w:rsidRPr="00027FD2" w:rsidRDefault="00E551A0" w:rsidP="00965029">
      <w:pPr>
        <w:pStyle w:val="Textoindependiente"/>
        <w:spacing w:after="200"/>
        <w:rPr>
          <w:i/>
          <w:iCs/>
          <w:lang w:val="es-ES"/>
        </w:rPr>
      </w:pPr>
      <w:r w:rsidRPr="00C4444C">
        <w:rPr>
          <w:lang w:val="es-ES"/>
        </w:rPr>
        <w:t>"</w:t>
      </w:r>
      <w:r w:rsidRPr="00C4444C">
        <w:rPr>
          <w:b/>
          <w:bCs/>
          <w:i/>
          <w:iCs/>
          <w:lang w:val="es-ES"/>
        </w:rPr>
        <w:t>Órgano de Designación</w:t>
      </w:r>
      <w:r w:rsidRPr="00C4444C">
        <w:rPr>
          <w:lang w:val="es-ES"/>
        </w:rPr>
        <w:t>" significa, en relación con un Índice de Referencia</w:t>
      </w:r>
      <w:r w:rsidR="00965029">
        <w:rPr>
          <w:lang w:val="es-ES"/>
        </w:rPr>
        <w:t>:</w:t>
      </w:r>
      <w:r w:rsidR="00071789" w:rsidRPr="00C4444C">
        <w:rPr>
          <w:lang w:val="es-ES"/>
        </w:rPr>
        <w:t xml:space="preserve"> </w:t>
      </w:r>
    </w:p>
    <w:p w14:paraId="46512890" w14:textId="540A813E" w:rsidR="00E551A0" w:rsidRPr="00027FD2" w:rsidRDefault="00E551A0" w:rsidP="00AC6A41">
      <w:pPr>
        <w:pStyle w:val="Textoindependiente"/>
        <w:spacing w:after="200"/>
        <w:ind w:left="720" w:hanging="720"/>
        <w:rPr>
          <w:lang w:val="es-ES"/>
        </w:rPr>
      </w:pPr>
      <w:r w:rsidRPr="00027FD2">
        <w:rPr>
          <w:lang w:val="es-ES"/>
        </w:rPr>
        <w:t>(a)</w:t>
      </w:r>
      <w:r w:rsidRPr="00027FD2">
        <w:rPr>
          <w:lang w:val="es-ES"/>
        </w:rPr>
        <w:tab/>
        <w:t xml:space="preserve">el banco central de la moneda en la que esté expresado dicho Índice de Referencia o cualquier banco central u otro supervisor que sea responsable de supervisar el Índice de Referencia o </w:t>
      </w:r>
      <w:r w:rsidR="00071789" w:rsidRPr="00027FD2">
        <w:rPr>
          <w:lang w:val="es-ES"/>
        </w:rPr>
        <w:t>a</w:t>
      </w:r>
      <w:r w:rsidRPr="00027FD2">
        <w:rPr>
          <w:lang w:val="es-ES"/>
        </w:rPr>
        <w:t>l administrador del mismo</w:t>
      </w:r>
      <w:r w:rsidR="00DC72B3">
        <w:rPr>
          <w:lang w:val="es-ES"/>
        </w:rPr>
        <w:t>;</w:t>
      </w:r>
      <w:r w:rsidRPr="00027FD2">
        <w:rPr>
          <w:lang w:val="es-ES"/>
        </w:rPr>
        <w:t xml:space="preserve"> o</w:t>
      </w:r>
    </w:p>
    <w:p w14:paraId="328DF2C8" w14:textId="2483B22C" w:rsidR="00E551A0" w:rsidRDefault="00E551A0" w:rsidP="00AC6A41">
      <w:pPr>
        <w:pStyle w:val="Textoindependiente"/>
        <w:spacing w:after="200"/>
        <w:ind w:left="720" w:hanging="720"/>
        <w:rPr>
          <w:lang w:val="es-ES"/>
        </w:rPr>
      </w:pPr>
      <w:r w:rsidRPr="00027FD2">
        <w:rPr>
          <w:lang w:val="es-ES"/>
        </w:rPr>
        <w:t>(b)</w:t>
      </w:r>
      <w:r w:rsidRPr="00027FD2">
        <w:rPr>
          <w:lang w:val="es-ES"/>
        </w:rPr>
        <w:tab/>
        <w:t xml:space="preserve">cualquier grupo de trabajo o comité oficialmente </w:t>
      </w:r>
      <w:r w:rsidR="00071789" w:rsidRPr="00027FD2">
        <w:rPr>
          <w:lang w:val="es-ES"/>
        </w:rPr>
        <w:t xml:space="preserve">patrocinado, </w:t>
      </w:r>
      <w:r w:rsidRPr="00027FD2">
        <w:rPr>
          <w:lang w:val="es-ES"/>
        </w:rPr>
        <w:t>aprobado</w:t>
      </w:r>
      <w:r w:rsidR="00071789" w:rsidRPr="00027FD2">
        <w:rPr>
          <w:lang w:val="es-ES"/>
        </w:rPr>
        <w:t xml:space="preserve">, dirigido </w:t>
      </w:r>
      <w:r w:rsidRPr="00027FD2">
        <w:rPr>
          <w:lang w:val="es-ES"/>
        </w:rPr>
        <w:t>o convocado por (i) el banco central de la moneda en la que esté expresado dicho</w:t>
      </w:r>
      <w:r w:rsidR="00965029">
        <w:rPr>
          <w:lang w:val="es-ES"/>
        </w:rPr>
        <w:t xml:space="preserve"> </w:t>
      </w:r>
      <w:r w:rsidRPr="00027FD2">
        <w:rPr>
          <w:lang w:val="es-ES"/>
        </w:rPr>
        <w:t>Índice de Referencia</w:t>
      </w:r>
      <w:r w:rsidR="00071789" w:rsidRPr="00027FD2">
        <w:rPr>
          <w:lang w:val="es-ES"/>
        </w:rPr>
        <w:t xml:space="preserve"> (</w:t>
      </w:r>
      <w:r w:rsidR="00071789" w:rsidRPr="00027FD2">
        <w:rPr>
          <w:bCs/>
          <w:lang w:val="es-ES"/>
        </w:rPr>
        <w:t xml:space="preserve">incluyendo el grupo de trabajo europeo </w:t>
      </w:r>
      <w:r w:rsidR="00071789" w:rsidRPr="00216D41">
        <w:rPr>
          <w:bCs/>
          <w:i/>
          <w:iCs/>
          <w:lang w:val="es-ES"/>
        </w:rPr>
        <w:t>Euro Risk Free Rate WG</w:t>
      </w:r>
      <w:r w:rsidR="00071789" w:rsidRPr="00027FD2">
        <w:rPr>
          <w:lang w:val="es-ES"/>
        </w:rPr>
        <w:t>)</w:t>
      </w:r>
      <w:r w:rsidRPr="00027FD2">
        <w:rPr>
          <w:lang w:val="es-ES"/>
        </w:rPr>
        <w:t xml:space="preserve">, (ii) cualquier banco central u otro supervisor responsable de supervisar </w:t>
      </w:r>
      <w:r w:rsidR="00C4061B">
        <w:rPr>
          <w:lang w:val="es-ES"/>
        </w:rPr>
        <w:t xml:space="preserve">dicho </w:t>
      </w:r>
      <w:r w:rsidRPr="00027FD2">
        <w:rPr>
          <w:lang w:val="es-ES"/>
        </w:rPr>
        <w:t xml:space="preserve">Índice de Referencia o el administrador del mismo, (iii) un grupo de dichos bancos centrales u </w:t>
      </w:r>
      <w:r w:rsidRPr="00027FD2">
        <w:rPr>
          <w:lang w:val="es-ES"/>
        </w:rPr>
        <w:lastRenderedPageBreak/>
        <w:t>otros supervisores o (iv) el Consejo de Estabilidad Financiera (</w:t>
      </w:r>
      <w:r w:rsidRPr="00027FD2">
        <w:rPr>
          <w:i/>
          <w:iCs/>
          <w:lang w:val="es-ES"/>
        </w:rPr>
        <w:t>Stability Financial Board</w:t>
      </w:r>
      <w:r w:rsidRPr="00027FD2">
        <w:rPr>
          <w:lang w:val="es-ES"/>
        </w:rPr>
        <w:t>)</w:t>
      </w:r>
      <w:r w:rsidR="00071789" w:rsidRPr="00027FD2">
        <w:rPr>
          <w:lang w:val="es-ES"/>
        </w:rPr>
        <w:t>.</w:t>
      </w:r>
    </w:p>
    <w:p w14:paraId="5A7B4888" w14:textId="54E78D09" w:rsidR="007F77FE" w:rsidRDefault="007F77FE" w:rsidP="007F77FE">
      <w:pPr>
        <w:pStyle w:val="Textoindependiente"/>
        <w:spacing w:after="200"/>
        <w:rPr>
          <w:lang w:val="es-ES"/>
        </w:rPr>
      </w:pPr>
      <w:r w:rsidRPr="00C4444C">
        <w:rPr>
          <w:lang w:val="es-ES"/>
        </w:rPr>
        <w:t>"</w:t>
      </w:r>
      <w:r w:rsidRPr="00C4444C">
        <w:rPr>
          <w:b/>
          <w:bCs/>
          <w:i/>
          <w:iCs/>
          <w:lang w:val="es-ES"/>
        </w:rPr>
        <w:t>Pago por Ajuste</w:t>
      </w:r>
      <w:r w:rsidRPr="00C4444C">
        <w:rPr>
          <w:lang w:val="es-ES"/>
        </w:rPr>
        <w:t>" significa, con respecto a cualquier Operación, el importe</w:t>
      </w:r>
      <w:r>
        <w:rPr>
          <w:lang w:val="es-ES"/>
        </w:rPr>
        <w:t xml:space="preserve">, en su caso, </w:t>
      </w:r>
      <w:r w:rsidRPr="00C4444C">
        <w:rPr>
          <w:lang w:val="es-ES"/>
        </w:rPr>
        <w:t>q</w:t>
      </w:r>
      <w:r w:rsidRPr="004E0245">
        <w:rPr>
          <w:lang w:val="es-ES"/>
        </w:rPr>
        <w:t>ue debe ser pagado por una Parte a la otra con el</w:t>
      </w:r>
      <w:r w:rsidRPr="00C4444C">
        <w:rPr>
          <w:lang w:val="es-ES"/>
        </w:rPr>
        <w:t xml:space="preserve"> fin de reducir o eliminar, en la medida de lo posible, cualquier transferencia de valor económico entre ellas como resultado de la sustitución de</w:t>
      </w:r>
      <w:r>
        <w:rPr>
          <w:lang w:val="es-ES"/>
        </w:rPr>
        <w:t xml:space="preserve"> un</w:t>
      </w:r>
      <w:r w:rsidRPr="00C4444C">
        <w:rPr>
          <w:lang w:val="es-ES"/>
        </w:rPr>
        <w:t xml:space="preserve"> Índice de Referenci</w:t>
      </w:r>
      <w:r>
        <w:rPr>
          <w:lang w:val="es-ES"/>
        </w:rPr>
        <w:t>a</w:t>
      </w:r>
      <w:r w:rsidRPr="00C4444C">
        <w:rPr>
          <w:lang w:val="es-ES"/>
        </w:rPr>
        <w:t xml:space="preserve"> </w:t>
      </w:r>
      <w:r>
        <w:rPr>
          <w:lang w:val="es-ES"/>
        </w:rPr>
        <w:t>por el Índice Sustitutivo correspondiente</w:t>
      </w:r>
      <w:r w:rsidRPr="00C4444C">
        <w:rPr>
          <w:lang w:val="es-ES"/>
        </w:rPr>
        <w:t>.</w:t>
      </w:r>
    </w:p>
    <w:p w14:paraId="5AE03DC6" w14:textId="77777777" w:rsidR="00941CDC" w:rsidRPr="00C4444C" w:rsidRDefault="00941CDC" w:rsidP="00941CDC">
      <w:pPr>
        <w:pStyle w:val="Textoindependiente"/>
        <w:spacing w:after="200"/>
        <w:rPr>
          <w:lang w:val="es-ES"/>
        </w:rPr>
      </w:pPr>
      <w:r w:rsidRPr="0029252A">
        <w:rPr>
          <w:lang w:val="es-ES"/>
        </w:rPr>
        <w:t>"</w:t>
      </w:r>
      <w:r w:rsidRPr="0029252A">
        <w:rPr>
          <w:b/>
          <w:bCs/>
          <w:i/>
          <w:iCs/>
          <w:lang w:val="es-ES"/>
        </w:rPr>
        <w:t>Supuesto de Cese</w:t>
      </w:r>
      <w:r w:rsidRPr="00C4444C">
        <w:rPr>
          <w:lang w:val="es-ES"/>
        </w:rPr>
        <w:t>" significa el acaecimiento, en relación con un Índice de Referencia aplicable a una o más Operaciones, de uno o más de los siguientes sucesos:</w:t>
      </w:r>
    </w:p>
    <w:p w14:paraId="67AEB91B" w14:textId="77777777" w:rsidR="00941CDC" w:rsidRPr="00C4444C" w:rsidRDefault="00941CDC" w:rsidP="00941CDC">
      <w:pPr>
        <w:pStyle w:val="Textoindependiente"/>
        <w:spacing w:after="200"/>
        <w:ind w:left="720" w:hanging="720"/>
        <w:rPr>
          <w:lang w:val="es-ES"/>
        </w:rPr>
      </w:pPr>
      <w:r w:rsidRPr="00C4444C">
        <w:rPr>
          <w:lang w:val="es-ES"/>
        </w:rPr>
        <w:t>(a)</w:t>
      </w:r>
      <w:r w:rsidRPr="00C4444C">
        <w:rPr>
          <w:lang w:val="es-ES"/>
        </w:rPr>
        <w:tab/>
        <w:t xml:space="preserve">una declaración pública o publicación de información por </w:t>
      </w:r>
      <w:r>
        <w:rPr>
          <w:lang w:val="es-ES"/>
        </w:rPr>
        <w:t xml:space="preserve">parte </w:t>
      </w:r>
      <w:r w:rsidRPr="00C4444C">
        <w:rPr>
          <w:lang w:val="es-ES"/>
        </w:rPr>
        <w:t xml:space="preserve">del administrador de dicho Índice de Referencia </w:t>
      </w:r>
      <w:r>
        <w:rPr>
          <w:lang w:val="es-ES"/>
        </w:rPr>
        <w:t xml:space="preserve">anunciando </w:t>
      </w:r>
      <w:r w:rsidRPr="00C4444C">
        <w:rPr>
          <w:lang w:val="es-ES"/>
        </w:rPr>
        <w:t xml:space="preserve">que </w:t>
      </w:r>
      <w:r w:rsidRPr="002B3EB2">
        <w:rPr>
          <w:lang w:val="es-ES"/>
        </w:rPr>
        <w:t>ha dejado</w:t>
      </w:r>
      <w:r>
        <w:rPr>
          <w:lang w:val="es-ES"/>
        </w:rPr>
        <w:t>,</w:t>
      </w:r>
      <w:r w:rsidRPr="002B3EB2">
        <w:rPr>
          <w:lang w:val="es-ES"/>
        </w:rPr>
        <w:t xml:space="preserve"> o dejará</w:t>
      </w:r>
      <w:r>
        <w:rPr>
          <w:lang w:val="es-ES"/>
        </w:rPr>
        <w:t>,</w:t>
      </w:r>
      <w:r w:rsidRPr="002B3EB2">
        <w:rPr>
          <w:lang w:val="es-ES"/>
        </w:rPr>
        <w:t xml:space="preserve"> de publicar el mismo de forma permanente o indefinida, siempre que,</w:t>
      </w:r>
      <w:r w:rsidRPr="00C4444C">
        <w:rPr>
          <w:lang w:val="es-ES"/>
        </w:rPr>
        <w:t xml:space="preserve"> en el momento de </w:t>
      </w:r>
      <w:r>
        <w:rPr>
          <w:lang w:val="es-ES"/>
        </w:rPr>
        <w:t>dicha</w:t>
      </w:r>
      <w:r w:rsidRPr="00C4444C">
        <w:rPr>
          <w:lang w:val="es-ES"/>
        </w:rPr>
        <w:t xml:space="preserve"> declaración o publicación, no exista un administrador </w:t>
      </w:r>
      <w:r>
        <w:rPr>
          <w:lang w:val="es-ES"/>
        </w:rPr>
        <w:t xml:space="preserve">sucesor que vaya a </w:t>
      </w:r>
      <w:r w:rsidRPr="00C4444C">
        <w:rPr>
          <w:lang w:val="es-ES"/>
        </w:rPr>
        <w:t>contin</w:t>
      </w:r>
      <w:r>
        <w:rPr>
          <w:lang w:val="es-ES"/>
        </w:rPr>
        <w:t xml:space="preserve">uar </w:t>
      </w:r>
      <w:r w:rsidRPr="00C4444C">
        <w:rPr>
          <w:lang w:val="es-ES"/>
        </w:rPr>
        <w:t>p</w:t>
      </w:r>
      <w:r>
        <w:rPr>
          <w:lang w:val="es-ES"/>
        </w:rPr>
        <w:t xml:space="preserve">ublicando </w:t>
      </w:r>
      <w:r w:rsidRPr="00C4444C">
        <w:rPr>
          <w:lang w:val="es-ES"/>
        </w:rPr>
        <w:t>el Índice de Referencia</w:t>
      </w:r>
    </w:p>
    <w:p w14:paraId="35003B64" w14:textId="77777777" w:rsidR="00941CDC" w:rsidRPr="00C4444C" w:rsidRDefault="00941CDC" w:rsidP="00941CDC">
      <w:pPr>
        <w:spacing w:after="200"/>
        <w:ind w:left="720"/>
        <w:rPr>
          <w:bCs/>
          <w:lang w:val="es-ES"/>
        </w:rPr>
      </w:pPr>
      <w:r w:rsidRPr="0029252A">
        <w:rPr>
          <w:iCs/>
          <w:color w:val="222222"/>
          <w:lang w:val="es-ES"/>
        </w:rPr>
        <w:t xml:space="preserve">(en cuyo caso, la Fecha de Sustitución será el Día Hábil en el que el </w:t>
      </w:r>
      <w:r>
        <w:rPr>
          <w:bCs/>
          <w:iCs/>
          <w:lang w:val="es-ES"/>
        </w:rPr>
        <w:t>Índice</w:t>
      </w:r>
      <w:r w:rsidRPr="00C4444C">
        <w:rPr>
          <w:bCs/>
          <w:iCs/>
          <w:lang w:val="es-ES"/>
        </w:rPr>
        <w:t xml:space="preserve"> </w:t>
      </w:r>
      <w:r>
        <w:rPr>
          <w:bCs/>
          <w:iCs/>
          <w:lang w:val="es-ES"/>
        </w:rPr>
        <w:t xml:space="preserve">de Referencia </w:t>
      </w:r>
      <w:r w:rsidRPr="0029252A">
        <w:rPr>
          <w:iCs/>
          <w:color w:val="222222"/>
          <w:lang w:val="es-ES"/>
        </w:rPr>
        <w:t xml:space="preserve">deje de </w:t>
      </w:r>
      <w:r>
        <w:rPr>
          <w:iCs/>
          <w:color w:val="222222"/>
          <w:lang w:val="es-ES"/>
        </w:rPr>
        <w:t>proporcionarse</w:t>
      </w:r>
      <w:r w:rsidRPr="0029252A">
        <w:rPr>
          <w:iCs/>
          <w:color w:val="222222"/>
          <w:lang w:val="es-ES"/>
        </w:rPr>
        <w:t xml:space="preserve"> de forma permanente o indefinida </w:t>
      </w:r>
      <w:r>
        <w:rPr>
          <w:iCs/>
          <w:color w:val="222222"/>
          <w:lang w:val="es-ES"/>
        </w:rPr>
        <w:t>conforme</w:t>
      </w:r>
      <w:r w:rsidRPr="0029252A">
        <w:rPr>
          <w:iCs/>
          <w:color w:val="222222"/>
          <w:lang w:val="es-ES"/>
        </w:rPr>
        <w:t xml:space="preserve"> a la declaración o publicación del administrador)</w:t>
      </w:r>
      <w:r w:rsidRPr="0029252A">
        <w:rPr>
          <w:bCs/>
          <w:lang w:val="es-ES"/>
        </w:rPr>
        <w:t>;</w:t>
      </w:r>
    </w:p>
    <w:p w14:paraId="64F34B76" w14:textId="77777777" w:rsidR="00941CDC" w:rsidRPr="00C4444C" w:rsidRDefault="00941CDC" w:rsidP="00941CDC">
      <w:pPr>
        <w:pStyle w:val="Textoindependiente"/>
        <w:spacing w:after="200"/>
        <w:ind w:left="720" w:hanging="720"/>
        <w:rPr>
          <w:bCs/>
          <w:lang w:val="es-ES"/>
        </w:rPr>
      </w:pPr>
      <w:r w:rsidRPr="00C4444C">
        <w:rPr>
          <w:lang w:val="es-ES"/>
        </w:rPr>
        <w:t>(b)</w:t>
      </w:r>
      <w:r w:rsidRPr="00C4444C">
        <w:rPr>
          <w:lang w:val="es-ES"/>
        </w:rPr>
        <w:tab/>
        <w:t xml:space="preserve">una declaración pública o publicación de información por parte del supervisor regulador del administrador de dicho </w:t>
      </w:r>
      <w:r>
        <w:rPr>
          <w:lang w:val="es-ES"/>
        </w:rPr>
        <w:t>Í</w:t>
      </w:r>
      <w:r w:rsidRPr="00C4444C">
        <w:rPr>
          <w:lang w:val="es-ES"/>
        </w:rPr>
        <w:t xml:space="preserve">ndice de Referencia, el banco central de la moneda del Índice de Referencia, un </w:t>
      </w:r>
      <w:r>
        <w:rPr>
          <w:lang w:val="es-ES"/>
        </w:rPr>
        <w:t>administrador</w:t>
      </w:r>
      <w:r w:rsidRPr="00C4444C">
        <w:rPr>
          <w:lang w:val="es-ES"/>
        </w:rPr>
        <w:t xml:space="preserve"> concursal con jurisdicción sobre el administrador del Índice de Referencia, una autoridad de resolución con jurisdicción sobre el administrador del Índice de Referencia o un tribunal o una entidad con similares competencias concursales o de resolución sobre el administrador del Índice de Referencia, que declare que el administrador del Índice de Referencia ha cesado o dejará de proporcionar el Índice de Referencia de forma permanente o indefinida, siempre que, en el momento de </w:t>
      </w:r>
      <w:r>
        <w:rPr>
          <w:lang w:val="es-ES"/>
        </w:rPr>
        <w:t>dicha</w:t>
      </w:r>
      <w:r w:rsidRPr="00C4444C">
        <w:rPr>
          <w:lang w:val="es-ES"/>
        </w:rPr>
        <w:t xml:space="preserve"> declaración o publicación, no exista un administrador </w:t>
      </w:r>
      <w:r>
        <w:rPr>
          <w:lang w:val="es-ES"/>
        </w:rPr>
        <w:t xml:space="preserve">sucesor </w:t>
      </w:r>
      <w:r w:rsidRPr="00C4444C">
        <w:rPr>
          <w:lang w:val="es-ES"/>
        </w:rPr>
        <w:t xml:space="preserve">que </w:t>
      </w:r>
      <w:r>
        <w:rPr>
          <w:lang w:val="es-ES"/>
        </w:rPr>
        <w:t xml:space="preserve">vaya a continuar </w:t>
      </w:r>
      <w:r w:rsidRPr="00C4444C">
        <w:rPr>
          <w:lang w:val="es-ES"/>
        </w:rPr>
        <w:t>proporcionando</w:t>
      </w:r>
      <w:r>
        <w:rPr>
          <w:lang w:val="es-ES"/>
        </w:rPr>
        <w:t xml:space="preserve"> el </w:t>
      </w:r>
      <w:r w:rsidRPr="00C4444C">
        <w:rPr>
          <w:lang w:val="es-ES"/>
        </w:rPr>
        <w:t>Índice de Referencia</w:t>
      </w:r>
      <w:r>
        <w:rPr>
          <w:lang w:val="es-ES"/>
        </w:rPr>
        <w:t xml:space="preserve">, </w:t>
      </w:r>
      <w:r w:rsidRPr="0029252A">
        <w:rPr>
          <w:iCs/>
          <w:color w:val="222222"/>
          <w:lang w:val="es-ES"/>
        </w:rPr>
        <w:t xml:space="preserve">(en cuyo caso, la Fecha de Sustitución será el Día Hábil en el que el </w:t>
      </w:r>
      <w:r>
        <w:rPr>
          <w:iCs/>
          <w:color w:val="222222"/>
          <w:lang w:val="es-ES"/>
        </w:rPr>
        <w:t>Índice</w:t>
      </w:r>
      <w:r w:rsidRPr="0029252A">
        <w:rPr>
          <w:iCs/>
          <w:color w:val="222222"/>
          <w:lang w:val="es-ES"/>
        </w:rPr>
        <w:t xml:space="preserve"> de Referencia deje de publicarse de forma permanente o indefinida </w:t>
      </w:r>
      <w:r>
        <w:rPr>
          <w:iCs/>
          <w:color w:val="222222"/>
          <w:lang w:val="es-ES"/>
        </w:rPr>
        <w:t xml:space="preserve">conforme </w:t>
      </w:r>
      <w:r w:rsidRPr="0029252A">
        <w:rPr>
          <w:iCs/>
          <w:color w:val="222222"/>
          <w:lang w:val="es-ES"/>
        </w:rPr>
        <w:t xml:space="preserve">a la </w:t>
      </w:r>
      <w:r>
        <w:rPr>
          <w:iCs/>
          <w:color w:val="222222"/>
          <w:lang w:val="es-ES"/>
        </w:rPr>
        <w:t xml:space="preserve">correspondiente </w:t>
      </w:r>
      <w:r w:rsidRPr="0029252A">
        <w:rPr>
          <w:iCs/>
          <w:color w:val="222222"/>
          <w:lang w:val="es-ES"/>
        </w:rPr>
        <w:t>declaración o publicación)</w:t>
      </w:r>
      <w:r w:rsidRPr="0029252A">
        <w:rPr>
          <w:bCs/>
          <w:lang w:val="es-ES"/>
        </w:rPr>
        <w:t>;</w:t>
      </w:r>
      <w:r>
        <w:rPr>
          <w:bCs/>
          <w:lang w:val="es-ES"/>
        </w:rPr>
        <w:t xml:space="preserve"> y</w:t>
      </w:r>
    </w:p>
    <w:p w14:paraId="64A2C96D" w14:textId="77777777" w:rsidR="00941CDC" w:rsidRDefault="00941CDC" w:rsidP="00941CDC">
      <w:pPr>
        <w:pStyle w:val="Textoindependiente"/>
        <w:spacing w:after="200"/>
        <w:ind w:left="720" w:hanging="720"/>
        <w:rPr>
          <w:iCs/>
          <w:color w:val="222222"/>
          <w:lang w:val="es-ES"/>
        </w:rPr>
      </w:pPr>
      <w:r w:rsidRPr="00C4444C">
        <w:rPr>
          <w:lang w:val="es-ES"/>
        </w:rPr>
        <w:t>(c)</w:t>
      </w:r>
      <w:r w:rsidRPr="00C4444C">
        <w:rPr>
          <w:lang w:val="es-ES"/>
        </w:rPr>
        <w:tab/>
        <w:t>cualquier suceso que constituya un "supuesto del cese del tipo/índice de referencia"</w:t>
      </w:r>
      <w:r>
        <w:rPr>
          <w:lang w:val="es-ES"/>
        </w:rPr>
        <w:t>,</w:t>
      </w:r>
      <w:r w:rsidRPr="00C4444C">
        <w:rPr>
          <w:lang w:val="es-ES"/>
        </w:rPr>
        <w:t xml:space="preserve"> con independencia de cómo se defina o describa concretamente) a efectos de dicha Operación</w:t>
      </w:r>
      <w:r>
        <w:rPr>
          <w:lang w:val="es-ES"/>
        </w:rPr>
        <w:t xml:space="preserve"> (</w:t>
      </w:r>
      <w:r w:rsidRPr="0056475F">
        <w:rPr>
          <w:iCs/>
          <w:color w:val="222222"/>
          <w:lang w:val="es-ES"/>
        </w:rPr>
        <w:t>en cuyo caso, la Fecha de Sustitución será</w:t>
      </w:r>
      <w:r>
        <w:rPr>
          <w:iCs/>
          <w:color w:val="222222"/>
          <w:lang w:val="es-ES"/>
        </w:rPr>
        <w:t xml:space="preserve"> la prevista a tal efecto en </w:t>
      </w:r>
      <w:r>
        <w:rPr>
          <w:lang w:val="es-ES"/>
        </w:rPr>
        <w:t xml:space="preserve">las correspondientes definiciones del </w:t>
      </w:r>
      <w:r w:rsidRPr="00C4444C">
        <w:rPr>
          <w:lang w:val="es-ES"/>
        </w:rPr>
        <w:t>Anexo II del Contrato Marco</w:t>
      </w:r>
      <w:r>
        <w:rPr>
          <w:lang w:val="es-ES"/>
        </w:rPr>
        <w:t xml:space="preserve"> o de cualesquiera Suplementos al mismo </w:t>
      </w:r>
      <w:r w:rsidRPr="00C4444C">
        <w:rPr>
          <w:lang w:val="es-ES"/>
        </w:rPr>
        <w:t xml:space="preserve">o en la Confirmación </w:t>
      </w:r>
      <w:r>
        <w:rPr>
          <w:lang w:val="es-ES"/>
        </w:rPr>
        <w:t>correspondiente o, en su defecto,</w:t>
      </w:r>
      <w:r w:rsidRPr="0056475F">
        <w:rPr>
          <w:iCs/>
          <w:color w:val="222222"/>
          <w:lang w:val="es-ES"/>
        </w:rPr>
        <w:t xml:space="preserve"> el Día Hábil en el que el </w:t>
      </w:r>
      <w:r>
        <w:rPr>
          <w:bCs/>
          <w:iCs/>
          <w:lang w:val="es-ES"/>
        </w:rPr>
        <w:t>Índice</w:t>
      </w:r>
      <w:r w:rsidRPr="00C4444C">
        <w:rPr>
          <w:bCs/>
          <w:iCs/>
          <w:lang w:val="es-ES"/>
        </w:rPr>
        <w:t xml:space="preserve"> </w:t>
      </w:r>
      <w:r w:rsidRPr="0056475F">
        <w:rPr>
          <w:iCs/>
          <w:color w:val="222222"/>
          <w:lang w:val="es-ES"/>
        </w:rPr>
        <w:t>de Referencia deje de</w:t>
      </w:r>
      <w:r>
        <w:rPr>
          <w:iCs/>
          <w:color w:val="222222"/>
          <w:lang w:val="es-ES"/>
        </w:rPr>
        <w:t xml:space="preserve"> estar disponible).</w:t>
      </w:r>
    </w:p>
    <w:p w14:paraId="029D7B56" w14:textId="77777777" w:rsidR="007F77FE" w:rsidRDefault="007F77FE" w:rsidP="007F77FE">
      <w:pPr>
        <w:pStyle w:val="Textoindependiente"/>
        <w:spacing w:after="200"/>
        <w:rPr>
          <w:lang w:val="es-ES"/>
        </w:rPr>
      </w:pPr>
      <w:r w:rsidRPr="00D173ED">
        <w:rPr>
          <w:lang w:val="es-ES"/>
        </w:rPr>
        <w:t>"</w:t>
      </w:r>
      <w:r w:rsidRPr="00D173ED">
        <w:rPr>
          <w:b/>
          <w:bCs/>
          <w:i/>
          <w:iCs/>
          <w:lang w:val="es-ES"/>
        </w:rPr>
        <w:t>Supuesto de Ilegalidad</w:t>
      </w:r>
      <w:r w:rsidRPr="00D173ED">
        <w:rPr>
          <w:lang w:val="es-ES"/>
        </w:rPr>
        <w:t>" significa, con respecto  a</w:t>
      </w:r>
      <w:r>
        <w:rPr>
          <w:lang w:val="es-ES"/>
        </w:rPr>
        <w:t xml:space="preserve"> un</w:t>
      </w:r>
      <w:r w:rsidRPr="00D173ED">
        <w:rPr>
          <w:lang w:val="es-ES"/>
        </w:rPr>
        <w:t xml:space="preserve"> Índice de Referencia o al administrador o responsable de</w:t>
      </w:r>
      <w:r>
        <w:rPr>
          <w:lang w:val="es-ES"/>
        </w:rPr>
        <w:t>l mismo</w:t>
      </w:r>
      <w:r w:rsidRPr="00D173ED">
        <w:rPr>
          <w:lang w:val="es-ES"/>
        </w:rPr>
        <w:t>, que</w:t>
      </w:r>
      <w:r>
        <w:rPr>
          <w:lang w:val="es-ES"/>
        </w:rPr>
        <w:t>:</w:t>
      </w:r>
    </w:p>
    <w:p w14:paraId="6E913F6C" w14:textId="6D785568" w:rsidR="007F77FE" w:rsidRDefault="007F77FE" w:rsidP="007F77FE">
      <w:pPr>
        <w:pStyle w:val="Textoindependiente"/>
        <w:spacing w:after="200"/>
        <w:ind w:left="720" w:hanging="720"/>
        <w:rPr>
          <w:lang w:val="es-ES"/>
        </w:rPr>
      </w:pPr>
      <w:r>
        <w:rPr>
          <w:lang w:val="es-ES"/>
        </w:rPr>
        <w:t>(i)</w:t>
      </w:r>
      <w:r>
        <w:rPr>
          <w:lang w:val="es-ES"/>
        </w:rPr>
        <w:tab/>
      </w:r>
      <w:r w:rsidRPr="00D173ED">
        <w:rPr>
          <w:lang w:val="es-ES"/>
        </w:rPr>
        <w:t>no se ha producido ninguna autorización, registro, reconocimiento, respaldo, decisión de equivalencia, aprobación o inscripción en ningún registro oficial, o que no se obtendrá, o ha sido o será rechazado, restringido, suspendido o retirado por la autoridad competente pertinente u otro organismo oficial pertinente</w:t>
      </w:r>
      <w:r>
        <w:rPr>
          <w:lang w:val="es-ES"/>
        </w:rPr>
        <w:t xml:space="preserve">; </w:t>
      </w:r>
      <w:r w:rsidR="00AC6A41">
        <w:rPr>
          <w:lang w:val="es-ES"/>
        </w:rPr>
        <w:t>y que</w:t>
      </w:r>
    </w:p>
    <w:p w14:paraId="553B0061" w14:textId="4CD94AEE" w:rsidR="007F77FE" w:rsidRDefault="007F77FE" w:rsidP="007F77FE">
      <w:pPr>
        <w:pStyle w:val="Textoindependiente"/>
        <w:spacing w:after="200"/>
        <w:ind w:left="720" w:hanging="720"/>
        <w:rPr>
          <w:lang w:val="es-ES"/>
        </w:rPr>
      </w:pPr>
      <w:r>
        <w:rPr>
          <w:lang w:val="es-ES"/>
        </w:rPr>
        <w:t>(ii)</w:t>
      </w:r>
      <w:r>
        <w:rPr>
          <w:lang w:val="es-ES"/>
        </w:rPr>
        <w:tab/>
      </w:r>
      <w:r w:rsidRPr="00D173ED">
        <w:rPr>
          <w:lang w:val="es-ES"/>
        </w:rPr>
        <w:t>co</w:t>
      </w:r>
      <w:r>
        <w:rPr>
          <w:lang w:val="es-ES"/>
        </w:rPr>
        <w:t xml:space="preserve">mo consecuencia, </w:t>
      </w:r>
      <w:r w:rsidRPr="00D173ED">
        <w:rPr>
          <w:lang w:val="es-ES"/>
        </w:rPr>
        <w:t xml:space="preserve">una </w:t>
      </w:r>
      <w:r>
        <w:rPr>
          <w:lang w:val="es-ES"/>
        </w:rPr>
        <w:t xml:space="preserve">o ambas Partes </w:t>
      </w:r>
      <w:r w:rsidRPr="00D173ED">
        <w:rPr>
          <w:lang w:val="es-ES"/>
        </w:rPr>
        <w:t>o el Agente de Cálculo, no est</w:t>
      </w:r>
      <w:r>
        <w:rPr>
          <w:lang w:val="es-ES"/>
        </w:rPr>
        <w:t>á</w:t>
      </w:r>
      <w:r w:rsidRPr="00D173ED">
        <w:rPr>
          <w:lang w:val="es-ES"/>
        </w:rPr>
        <w:t xml:space="preserve">n </w:t>
      </w:r>
      <w:r>
        <w:rPr>
          <w:lang w:val="es-ES"/>
        </w:rPr>
        <w:t xml:space="preserve">legalmente </w:t>
      </w:r>
      <w:r w:rsidRPr="00D173ED">
        <w:rPr>
          <w:lang w:val="es-ES"/>
        </w:rPr>
        <w:t>autorizados, o no lo est</w:t>
      </w:r>
      <w:r>
        <w:rPr>
          <w:lang w:val="es-ES"/>
        </w:rPr>
        <w:t>arán</w:t>
      </w:r>
      <w:r w:rsidRPr="00D173ED">
        <w:rPr>
          <w:lang w:val="es-ES"/>
        </w:rPr>
        <w:t xml:space="preserve"> en </w:t>
      </w:r>
      <w:r>
        <w:rPr>
          <w:lang w:val="es-ES"/>
        </w:rPr>
        <w:t>el</w:t>
      </w:r>
      <w:r w:rsidRPr="00D173ED">
        <w:rPr>
          <w:lang w:val="es-ES"/>
        </w:rPr>
        <w:t xml:space="preserve"> futuro en virtud de </w:t>
      </w:r>
      <w:r>
        <w:rPr>
          <w:lang w:val="es-ES"/>
        </w:rPr>
        <w:t xml:space="preserve">la </w:t>
      </w:r>
      <w:r w:rsidR="00AC6A41">
        <w:rPr>
          <w:lang w:val="es-ES"/>
        </w:rPr>
        <w:t>No</w:t>
      </w:r>
      <w:r>
        <w:rPr>
          <w:lang w:val="es-ES"/>
        </w:rPr>
        <w:t xml:space="preserve">rmativa </w:t>
      </w:r>
      <w:r w:rsidR="00AC6A41">
        <w:rPr>
          <w:lang w:val="es-ES"/>
        </w:rPr>
        <w:t xml:space="preserve">Imperativa </w:t>
      </w:r>
      <w:r>
        <w:rPr>
          <w:lang w:val="es-ES"/>
        </w:rPr>
        <w:t xml:space="preserve">aplicable </w:t>
      </w:r>
      <w:r w:rsidRPr="00D173ED">
        <w:rPr>
          <w:lang w:val="es-ES"/>
        </w:rPr>
        <w:lastRenderedPageBreak/>
        <w:t xml:space="preserve">a utilizar el Índice de Referencia para cumplir con sus respectivas obligaciones en </w:t>
      </w:r>
      <w:r>
        <w:rPr>
          <w:lang w:val="es-ES"/>
        </w:rPr>
        <w:t xml:space="preserve">una </w:t>
      </w:r>
      <w:r w:rsidRPr="00D173ED">
        <w:rPr>
          <w:lang w:val="es-ES"/>
        </w:rPr>
        <w:t xml:space="preserve">determinada </w:t>
      </w:r>
      <w:r>
        <w:rPr>
          <w:lang w:val="es-ES"/>
        </w:rPr>
        <w:t>O</w:t>
      </w:r>
      <w:r w:rsidRPr="00D173ED">
        <w:rPr>
          <w:lang w:val="es-ES"/>
        </w:rPr>
        <w:t>peración</w:t>
      </w:r>
      <w:r>
        <w:rPr>
          <w:lang w:val="es-ES"/>
        </w:rPr>
        <w:t>,</w:t>
      </w:r>
    </w:p>
    <w:p w14:paraId="538A7A9B" w14:textId="54BB91F7" w:rsidR="007F77FE" w:rsidRDefault="007F77FE" w:rsidP="007F77FE">
      <w:pPr>
        <w:pStyle w:val="Textoindependiente"/>
        <w:spacing w:after="200"/>
        <w:rPr>
          <w:color w:val="2F2F2F"/>
          <w:lang w:val="es-ES"/>
        </w:rPr>
      </w:pPr>
      <w:r>
        <w:rPr>
          <w:lang w:val="es-ES"/>
        </w:rPr>
        <w:t xml:space="preserve">debiendo </w:t>
      </w:r>
      <w:r w:rsidRPr="004F6348">
        <w:rPr>
          <w:lang w:val="es-ES"/>
        </w:rPr>
        <w:t xml:space="preserve">este hecho </w:t>
      </w:r>
      <w:r>
        <w:rPr>
          <w:lang w:val="es-ES"/>
        </w:rPr>
        <w:t xml:space="preserve">ser </w:t>
      </w:r>
      <w:r w:rsidRPr="004F6348">
        <w:rPr>
          <w:lang w:val="es-ES"/>
        </w:rPr>
        <w:t xml:space="preserve">notificado por una de las Partes a la otra (y al Agente de Cálculo, si el Agente de Cálculo no es una de las Partes) indicando, y citando la Información Pública que razonablemente fundamente dicha </w:t>
      </w:r>
      <w:r>
        <w:rPr>
          <w:lang w:val="es-ES"/>
        </w:rPr>
        <w:t xml:space="preserve">notificación y siendo </w:t>
      </w:r>
      <w:r w:rsidRPr="00D173ED">
        <w:rPr>
          <w:color w:val="2F2F2F"/>
          <w:lang w:val="es-ES"/>
        </w:rPr>
        <w:t>la Fecha de Sustitución el día en que la prohibición del uso del Índice de Referencia entre en vigor.</w:t>
      </w:r>
    </w:p>
    <w:p w14:paraId="1792E459" w14:textId="77777777" w:rsidR="00636827" w:rsidRPr="00C4444C" w:rsidRDefault="00636827" w:rsidP="00636827">
      <w:pPr>
        <w:pStyle w:val="Textoindependiente"/>
        <w:spacing w:after="200"/>
        <w:rPr>
          <w:lang w:val="es-ES"/>
        </w:rPr>
      </w:pPr>
      <w:r w:rsidRPr="00027FD2">
        <w:rPr>
          <w:i/>
          <w:iCs/>
          <w:lang w:val="es-ES"/>
        </w:rPr>
        <w:t>"</w:t>
      </w:r>
      <w:r w:rsidRPr="00027FD2">
        <w:rPr>
          <w:b/>
          <w:bCs/>
          <w:i/>
          <w:iCs/>
          <w:lang w:val="es-ES"/>
        </w:rPr>
        <w:t>Supuesto de</w:t>
      </w:r>
      <w:r w:rsidRPr="00C4444C">
        <w:rPr>
          <w:b/>
          <w:bCs/>
          <w:i/>
          <w:iCs/>
          <w:lang w:val="es-ES"/>
        </w:rPr>
        <w:t xml:space="preserve"> Sustitución</w:t>
      </w:r>
      <w:r w:rsidRPr="00C4444C">
        <w:rPr>
          <w:lang w:val="es-ES"/>
        </w:rPr>
        <w:t>"</w:t>
      </w:r>
      <w:r w:rsidRPr="00C4444C">
        <w:rPr>
          <w:rStyle w:val="Refdenotaalpie"/>
          <w:rFonts w:cs="Times New Roman"/>
          <w:sz w:val="24"/>
          <w:szCs w:val="24"/>
          <w:lang w:val="es-ES"/>
        </w:rPr>
        <w:t xml:space="preserve"> </w:t>
      </w:r>
      <w:r w:rsidRPr="00C4444C">
        <w:rPr>
          <w:lang w:val="es-ES"/>
        </w:rPr>
        <w:t>significa el acaecimiento de un Supuesto de Cese y/o un Supuesto de</w:t>
      </w:r>
      <w:r>
        <w:rPr>
          <w:lang w:val="es-ES"/>
        </w:rPr>
        <w:t xml:space="preserve"> Ilegalidad </w:t>
      </w:r>
      <w:r w:rsidRPr="00C4444C">
        <w:rPr>
          <w:lang w:val="es-ES"/>
        </w:rPr>
        <w:t>en relación con un Índice</w:t>
      </w:r>
      <w:r>
        <w:rPr>
          <w:lang w:val="es-ES"/>
        </w:rPr>
        <w:t xml:space="preserve"> </w:t>
      </w:r>
      <w:r w:rsidRPr="00C4444C">
        <w:rPr>
          <w:lang w:val="es-ES"/>
        </w:rPr>
        <w:t>de Referencia.</w:t>
      </w:r>
    </w:p>
    <w:p w14:paraId="27DA0A57" w14:textId="7B8EA8C9" w:rsidR="00932C6E" w:rsidRPr="00C4444C" w:rsidRDefault="00263F4C" w:rsidP="00C4444C">
      <w:pPr>
        <w:pStyle w:val="Textoindependiente"/>
        <w:spacing w:after="200"/>
        <w:rPr>
          <w:b/>
          <w:bCs/>
          <w:lang w:val="es-ES"/>
        </w:rPr>
      </w:pPr>
      <w:r w:rsidRPr="000B7F80">
        <w:rPr>
          <w:b/>
          <w:bCs/>
          <w:lang w:val="es-ES"/>
        </w:rPr>
        <w:t>(II)</w:t>
      </w:r>
      <w:r w:rsidRPr="00C4444C">
        <w:rPr>
          <w:b/>
          <w:bCs/>
          <w:lang w:val="es-ES"/>
        </w:rPr>
        <w:tab/>
      </w:r>
      <w:r w:rsidR="0087283C" w:rsidRPr="00C4444C">
        <w:rPr>
          <w:b/>
          <w:bCs/>
          <w:lang w:val="es-ES"/>
        </w:rPr>
        <w:t xml:space="preserve">MODIFICACIÓN DE </w:t>
      </w:r>
      <w:r w:rsidR="00932C6E" w:rsidRPr="00C4444C">
        <w:rPr>
          <w:b/>
          <w:bCs/>
          <w:lang w:val="es-ES"/>
        </w:rPr>
        <w:t>UN ÍNDICE DE REFERENCIA</w:t>
      </w:r>
    </w:p>
    <w:p w14:paraId="1D760C84" w14:textId="593633B6" w:rsidR="004723BF" w:rsidRPr="00C4444C" w:rsidRDefault="004723BF" w:rsidP="00C4444C">
      <w:pPr>
        <w:spacing w:after="200"/>
        <w:ind w:right="266"/>
        <w:rPr>
          <w:lang w:val="es-ES"/>
        </w:rPr>
      </w:pPr>
      <w:r w:rsidRPr="00C4444C">
        <w:rPr>
          <w:w w:val="105"/>
          <w:lang w:val="es-ES"/>
        </w:rPr>
        <w:t xml:space="preserve">Las Partes </w:t>
      </w:r>
      <w:r w:rsidR="00A23289" w:rsidRPr="00C4444C">
        <w:rPr>
          <w:w w:val="105"/>
          <w:lang w:val="es-ES"/>
        </w:rPr>
        <w:t xml:space="preserve">declaran y aceptan </w:t>
      </w:r>
      <w:r w:rsidRPr="00C4444C">
        <w:rPr>
          <w:w w:val="105"/>
          <w:lang w:val="es-ES"/>
        </w:rPr>
        <w:t>que, salvo que</w:t>
      </w:r>
      <w:r w:rsidR="0087283C" w:rsidRPr="00C4444C">
        <w:rPr>
          <w:w w:val="105"/>
          <w:lang w:val="es-ES"/>
        </w:rPr>
        <w:t xml:space="preserve"> las mismas</w:t>
      </w:r>
      <w:r w:rsidRPr="00C4444C">
        <w:rPr>
          <w:w w:val="105"/>
          <w:lang w:val="es-ES"/>
        </w:rPr>
        <w:t xml:space="preserve"> acordaran </w:t>
      </w:r>
      <w:r w:rsidR="0087283C" w:rsidRPr="00C4444C">
        <w:rPr>
          <w:w w:val="105"/>
          <w:lang w:val="es-ES"/>
        </w:rPr>
        <w:t>expresam</w:t>
      </w:r>
      <w:r w:rsidR="00A23289" w:rsidRPr="00C4444C">
        <w:rPr>
          <w:w w:val="105"/>
          <w:lang w:val="es-ES"/>
        </w:rPr>
        <w:t>e</w:t>
      </w:r>
      <w:r w:rsidR="0087283C" w:rsidRPr="00C4444C">
        <w:rPr>
          <w:w w:val="105"/>
          <w:lang w:val="es-ES"/>
        </w:rPr>
        <w:t xml:space="preserve">nte </w:t>
      </w:r>
      <w:r w:rsidRPr="00C4444C">
        <w:rPr>
          <w:w w:val="105"/>
          <w:lang w:val="es-ES"/>
        </w:rPr>
        <w:t>otra cosa</w:t>
      </w:r>
      <w:r w:rsidR="00C4444C" w:rsidRPr="00C4444C">
        <w:rPr>
          <w:w w:val="105"/>
          <w:lang w:val="es-ES"/>
        </w:rPr>
        <w:t>,</w:t>
      </w:r>
      <w:r w:rsidRPr="00C4444C">
        <w:rPr>
          <w:w w:val="105"/>
          <w:lang w:val="es-ES"/>
        </w:rPr>
        <w:t xml:space="preserve"> en el caso de que se modificara la definición, </w:t>
      </w:r>
      <w:r w:rsidR="00A23289" w:rsidRPr="00C4444C">
        <w:rPr>
          <w:w w:val="105"/>
          <w:lang w:val="es-ES"/>
        </w:rPr>
        <w:t xml:space="preserve">los </w:t>
      </w:r>
      <w:r w:rsidR="00A23289" w:rsidRPr="00BB65CD">
        <w:rPr>
          <w:w w:val="105"/>
          <w:lang w:val="es-ES"/>
        </w:rPr>
        <w:t>parámetros de publicación</w:t>
      </w:r>
      <w:r w:rsidR="00BB65CD">
        <w:rPr>
          <w:w w:val="105"/>
          <w:lang w:val="es-ES"/>
        </w:rPr>
        <w:t xml:space="preserve"> (incluyendo el medio, la periodicidad y la hora de la misma)</w:t>
      </w:r>
      <w:r w:rsidR="00DC72B3" w:rsidRPr="00BB65CD">
        <w:rPr>
          <w:w w:val="105"/>
          <w:lang w:val="es-ES"/>
        </w:rPr>
        <w:t>,</w:t>
      </w:r>
      <w:r w:rsidR="00A23289" w:rsidRPr="00C4444C">
        <w:rPr>
          <w:w w:val="105"/>
          <w:lang w:val="es-ES"/>
        </w:rPr>
        <w:t xml:space="preserve"> </w:t>
      </w:r>
      <w:r w:rsidRPr="00C4444C">
        <w:rPr>
          <w:w w:val="105"/>
          <w:lang w:val="es-ES"/>
        </w:rPr>
        <w:t>l</w:t>
      </w:r>
      <w:r w:rsidR="00A23289" w:rsidRPr="00C4444C">
        <w:rPr>
          <w:w w:val="105"/>
          <w:lang w:val="es-ES"/>
        </w:rPr>
        <w:t>a</w:t>
      </w:r>
      <w:r w:rsidRPr="00C4444C">
        <w:rPr>
          <w:w w:val="105"/>
          <w:lang w:val="es-ES"/>
        </w:rPr>
        <w:t xml:space="preserve"> metodología o la fórmula de </w:t>
      </w:r>
      <w:r w:rsidR="00A23289" w:rsidRPr="00C4444C">
        <w:rPr>
          <w:w w:val="105"/>
          <w:lang w:val="es-ES"/>
        </w:rPr>
        <w:t xml:space="preserve">cálculo de </w:t>
      </w:r>
      <w:r w:rsidRPr="00C4444C">
        <w:rPr>
          <w:w w:val="105"/>
          <w:lang w:val="es-ES"/>
        </w:rPr>
        <w:t>un</w:t>
      </w:r>
      <w:r w:rsidR="00965029">
        <w:rPr>
          <w:w w:val="105"/>
          <w:lang w:val="es-ES"/>
        </w:rPr>
        <w:t xml:space="preserve"> </w:t>
      </w:r>
      <w:r w:rsidR="00F731B2" w:rsidRPr="00C4444C">
        <w:rPr>
          <w:lang w:val="es-ES"/>
        </w:rPr>
        <w:t>Índice de Referencia</w:t>
      </w:r>
      <w:r w:rsidR="00F731B2" w:rsidRPr="00C4444C">
        <w:rPr>
          <w:w w:val="105"/>
          <w:lang w:val="es-ES"/>
        </w:rPr>
        <w:t xml:space="preserve"> </w:t>
      </w:r>
      <w:r w:rsidRPr="00C4444C">
        <w:rPr>
          <w:w w:val="105"/>
          <w:lang w:val="es-ES"/>
        </w:rPr>
        <w:t xml:space="preserve">respecto de una Operación, todas las referencias al mismo en la documentación de </w:t>
      </w:r>
      <w:r w:rsidR="00A23289" w:rsidRPr="00C4444C">
        <w:rPr>
          <w:w w:val="105"/>
          <w:lang w:val="es-ES"/>
        </w:rPr>
        <w:t>dicha</w:t>
      </w:r>
      <w:r w:rsidRPr="00C4444C">
        <w:rPr>
          <w:w w:val="105"/>
          <w:lang w:val="es-ES"/>
        </w:rPr>
        <w:t xml:space="preserve"> Operación se entenderán hechas a dicho </w:t>
      </w:r>
      <w:r w:rsidR="00F731B2" w:rsidRPr="00C4444C">
        <w:rPr>
          <w:lang w:val="es-ES"/>
        </w:rPr>
        <w:t>Índice de Referencia</w:t>
      </w:r>
      <w:r w:rsidRPr="00C4444C">
        <w:rPr>
          <w:w w:val="105"/>
          <w:lang w:val="es-ES"/>
        </w:rPr>
        <w:t xml:space="preserve"> tal y como haya sido modificado.</w:t>
      </w:r>
    </w:p>
    <w:p w14:paraId="0D4108C0" w14:textId="17251902" w:rsidR="00932C6E" w:rsidRPr="00C4444C" w:rsidRDefault="00C84627" w:rsidP="00C4444C">
      <w:pPr>
        <w:pStyle w:val="Textoindependiente"/>
        <w:spacing w:after="200"/>
        <w:rPr>
          <w:b/>
          <w:bCs/>
          <w:lang w:val="es-ES"/>
        </w:rPr>
      </w:pPr>
      <w:r w:rsidRPr="00C4444C">
        <w:rPr>
          <w:b/>
          <w:bCs/>
          <w:lang w:val="es-ES"/>
        </w:rPr>
        <w:t>(III)</w:t>
      </w:r>
      <w:r w:rsidRPr="00C4444C">
        <w:rPr>
          <w:b/>
          <w:bCs/>
          <w:lang w:val="es-ES"/>
        </w:rPr>
        <w:tab/>
      </w:r>
      <w:r w:rsidR="0087283C" w:rsidRPr="00C4444C">
        <w:rPr>
          <w:b/>
          <w:bCs/>
          <w:lang w:val="es-ES"/>
        </w:rPr>
        <w:t>SU</w:t>
      </w:r>
      <w:r w:rsidRPr="00C4444C">
        <w:rPr>
          <w:b/>
          <w:bCs/>
          <w:lang w:val="es-ES"/>
        </w:rPr>
        <w:t>STITUCIÓN D</w:t>
      </w:r>
      <w:r w:rsidR="0087283C" w:rsidRPr="00C4444C">
        <w:rPr>
          <w:b/>
          <w:bCs/>
          <w:lang w:val="es-ES"/>
        </w:rPr>
        <w:t xml:space="preserve">E </w:t>
      </w:r>
      <w:r w:rsidRPr="00C4444C">
        <w:rPr>
          <w:b/>
          <w:bCs/>
          <w:lang w:val="es-ES"/>
        </w:rPr>
        <w:t>ÍNDICES DE REFERENCIA</w:t>
      </w:r>
      <w:r w:rsidR="0087283C" w:rsidRPr="00C4444C">
        <w:rPr>
          <w:b/>
          <w:bCs/>
          <w:lang w:val="es-ES"/>
        </w:rPr>
        <w:t xml:space="preserve"> </w:t>
      </w:r>
    </w:p>
    <w:p w14:paraId="1688295A" w14:textId="4B0BC762" w:rsidR="002D4CFA" w:rsidRPr="00C4444C" w:rsidRDefault="00AA42F8" w:rsidP="00C4444C">
      <w:pPr>
        <w:spacing w:after="200"/>
        <w:ind w:left="720" w:hanging="720"/>
        <w:rPr>
          <w:lang w:val="es-ES"/>
        </w:rPr>
      </w:pPr>
      <w:r w:rsidRPr="00C4444C">
        <w:rPr>
          <w:b/>
          <w:bCs/>
          <w:lang w:val="es-ES"/>
        </w:rPr>
        <w:t>1</w:t>
      </w:r>
      <w:r w:rsidR="00C84627" w:rsidRPr="00C4444C">
        <w:rPr>
          <w:b/>
          <w:bCs/>
          <w:lang w:val="es-ES"/>
        </w:rPr>
        <w:t>.</w:t>
      </w:r>
      <w:r w:rsidR="00517145" w:rsidRPr="00C4444C">
        <w:rPr>
          <w:lang w:val="es-ES"/>
        </w:rPr>
        <w:tab/>
      </w:r>
      <w:r w:rsidR="002D4CFA" w:rsidRPr="00C4444C">
        <w:rPr>
          <w:b/>
          <w:bCs/>
          <w:lang w:val="es-ES"/>
        </w:rPr>
        <w:t xml:space="preserve">Aplicación del </w:t>
      </w:r>
      <w:r w:rsidR="001B0F47">
        <w:rPr>
          <w:b/>
          <w:bCs/>
          <w:lang w:val="es-ES"/>
        </w:rPr>
        <w:t>Índice</w:t>
      </w:r>
      <w:r w:rsidR="002D4CFA" w:rsidRPr="00C4444C">
        <w:rPr>
          <w:b/>
          <w:bCs/>
          <w:lang w:val="es-ES"/>
        </w:rPr>
        <w:t xml:space="preserve"> Sustitutivo</w:t>
      </w:r>
    </w:p>
    <w:p w14:paraId="2B3F6746" w14:textId="44E609AA" w:rsidR="00A41014" w:rsidRPr="00C4444C" w:rsidRDefault="00E10B72" w:rsidP="00052AA4">
      <w:pPr>
        <w:spacing w:after="200"/>
        <w:ind w:left="720" w:hanging="720"/>
        <w:rPr>
          <w:lang w:val="es-ES"/>
        </w:rPr>
      </w:pPr>
      <w:r>
        <w:rPr>
          <w:lang w:val="es-ES"/>
        </w:rPr>
        <w:t>1.</w:t>
      </w:r>
      <w:r w:rsidR="00A93D66">
        <w:rPr>
          <w:lang w:val="es-ES"/>
        </w:rPr>
        <w:t>1</w:t>
      </w:r>
      <w:r w:rsidR="00052AA4">
        <w:rPr>
          <w:lang w:val="es-ES"/>
        </w:rPr>
        <w:tab/>
      </w:r>
      <w:r w:rsidR="00322EC7" w:rsidRPr="00C4444C">
        <w:rPr>
          <w:lang w:val="es-ES"/>
        </w:rPr>
        <w:t xml:space="preserve">En </w:t>
      </w:r>
      <w:r w:rsidR="00A23289" w:rsidRPr="00C4444C">
        <w:rPr>
          <w:lang w:val="es-ES"/>
        </w:rPr>
        <w:t xml:space="preserve">el </w:t>
      </w:r>
      <w:r w:rsidR="00322EC7" w:rsidRPr="00C4444C">
        <w:rPr>
          <w:lang w:val="es-ES"/>
        </w:rPr>
        <w:t xml:space="preserve">caso de </w:t>
      </w:r>
      <w:r w:rsidR="00A23289" w:rsidRPr="00C4444C">
        <w:rPr>
          <w:lang w:val="es-ES"/>
        </w:rPr>
        <w:t xml:space="preserve">que se produzca </w:t>
      </w:r>
      <w:r w:rsidR="00322EC7" w:rsidRPr="00C4444C">
        <w:rPr>
          <w:lang w:val="es-ES"/>
        </w:rPr>
        <w:t xml:space="preserve">un Supuesto de </w:t>
      </w:r>
      <w:r w:rsidR="001D790F" w:rsidRPr="00C4444C">
        <w:rPr>
          <w:lang w:val="es-ES"/>
        </w:rPr>
        <w:t>Sustitución</w:t>
      </w:r>
      <w:r w:rsidR="00322EC7" w:rsidRPr="00C4444C">
        <w:rPr>
          <w:lang w:val="es-ES"/>
        </w:rPr>
        <w:t xml:space="preserve"> de</w:t>
      </w:r>
      <w:r w:rsidR="001D790F" w:rsidRPr="00C4444C">
        <w:rPr>
          <w:lang w:val="es-ES"/>
        </w:rPr>
        <w:t xml:space="preserve"> un</w:t>
      </w:r>
      <w:r w:rsidR="00322EC7" w:rsidRPr="00C4444C">
        <w:rPr>
          <w:lang w:val="es-ES"/>
        </w:rPr>
        <w:t xml:space="preserve"> Índice</w:t>
      </w:r>
      <w:r w:rsidR="001D790F" w:rsidRPr="00C4444C">
        <w:rPr>
          <w:lang w:val="es-ES"/>
        </w:rPr>
        <w:t xml:space="preserve"> de Referencia</w:t>
      </w:r>
      <w:r w:rsidR="000845D3" w:rsidRPr="00C4444C">
        <w:rPr>
          <w:lang w:val="es-ES"/>
        </w:rPr>
        <w:t xml:space="preserve"> (en el entendido de que en caso de que se produzca simultáneamente más de un Supuesto de Sustitución</w:t>
      </w:r>
      <w:r w:rsidR="009A19B8">
        <w:rPr>
          <w:lang w:val="es-ES"/>
        </w:rPr>
        <w:t xml:space="preserve"> </w:t>
      </w:r>
      <w:r w:rsidR="000845D3" w:rsidRPr="00C4444C">
        <w:rPr>
          <w:lang w:val="es-ES"/>
        </w:rPr>
        <w:t xml:space="preserve">se entenderá de aplicación aquél cuya Fecha de </w:t>
      </w:r>
      <w:r w:rsidR="004059DC">
        <w:rPr>
          <w:lang w:val="es-ES"/>
        </w:rPr>
        <w:t>Sustitución</w:t>
      </w:r>
      <w:r w:rsidR="000845D3" w:rsidRPr="00C4444C">
        <w:rPr>
          <w:lang w:val="es-ES"/>
        </w:rPr>
        <w:t xml:space="preserve"> sea anterior en el tiempo</w:t>
      </w:r>
      <w:r w:rsidR="004059DC" w:rsidRPr="009A19B8">
        <w:rPr>
          <w:lang w:val="es-ES"/>
        </w:rPr>
        <w:t>)</w:t>
      </w:r>
      <w:r w:rsidR="00A41014" w:rsidRPr="009A19B8">
        <w:rPr>
          <w:lang w:val="es-ES"/>
        </w:rPr>
        <w:t xml:space="preserve">, </w:t>
      </w:r>
      <w:r w:rsidR="00A41014" w:rsidRPr="009A19B8">
        <w:rPr>
          <w:bCs/>
          <w:lang w:val="es-ES"/>
        </w:rPr>
        <w:t xml:space="preserve">a partir de la Fecha </w:t>
      </w:r>
      <w:r w:rsidR="00052AA4">
        <w:rPr>
          <w:bCs/>
          <w:lang w:val="es-ES"/>
        </w:rPr>
        <w:t xml:space="preserve">Límite </w:t>
      </w:r>
      <w:r w:rsidR="00A41014" w:rsidRPr="009A19B8">
        <w:rPr>
          <w:bCs/>
          <w:lang w:val="es-ES"/>
        </w:rPr>
        <w:t xml:space="preserve">de Sustitución (incluida) </w:t>
      </w:r>
      <w:r w:rsidR="009A19B8">
        <w:rPr>
          <w:bCs/>
          <w:lang w:val="es-ES"/>
        </w:rPr>
        <w:t xml:space="preserve">se aplicará a la Operación u Operaciones en cuestión </w:t>
      </w:r>
      <w:r w:rsidR="00A41014" w:rsidRPr="009A19B8">
        <w:rPr>
          <w:bCs/>
          <w:lang w:val="es-ES"/>
        </w:rPr>
        <w:t xml:space="preserve">el </w:t>
      </w:r>
      <w:r w:rsidR="001B0F47">
        <w:rPr>
          <w:bCs/>
          <w:lang w:val="es-ES"/>
        </w:rPr>
        <w:t>Índice</w:t>
      </w:r>
      <w:r w:rsidR="00A41014" w:rsidRPr="009A19B8">
        <w:rPr>
          <w:bCs/>
          <w:lang w:val="es-ES"/>
        </w:rPr>
        <w:t xml:space="preserve"> Sustitutivo determinado de conformidad con las siguientes reglas:</w:t>
      </w:r>
    </w:p>
    <w:p w14:paraId="2F367186" w14:textId="61AD82E8" w:rsidR="00322EC7" w:rsidRDefault="00A41014" w:rsidP="00A47158">
      <w:pPr>
        <w:spacing w:after="200"/>
        <w:ind w:left="1440" w:hanging="720"/>
        <w:rPr>
          <w:lang w:val="es-ES"/>
        </w:rPr>
      </w:pPr>
      <w:r>
        <w:rPr>
          <w:lang w:val="es-ES"/>
        </w:rPr>
        <w:t>(a)</w:t>
      </w:r>
      <w:r>
        <w:rPr>
          <w:lang w:val="es-ES"/>
        </w:rPr>
        <w:tab/>
        <w:t xml:space="preserve">si a la Fecha </w:t>
      </w:r>
      <w:r w:rsidR="00052AA4">
        <w:rPr>
          <w:lang w:val="es-ES"/>
        </w:rPr>
        <w:t xml:space="preserve">Límite </w:t>
      </w:r>
      <w:r>
        <w:rPr>
          <w:lang w:val="es-ES"/>
        </w:rPr>
        <w:t xml:space="preserve">de Sustitución existiera, un </w:t>
      </w:r>
      <w:r w:rsidR="0009044E">
        <w:rPr>
          <w:lang w:val="es-ES"/>
        </w:rPr>
        <w:t>Índice</w:t>
      </w:r>
      <w:r w:rsidR="00CB45A9">
        <w:rPr>
          <w:lang w:val="es-ES"/>
        </w:rPr>
        <w:t xml:space="preserve"> </w:t>
      </w:r>
      <w:r w:rsidR="0009044E">
        <w:rPr>
          <w:lang w:val="es-ES"/>
        </w:rPr>
        <w:t xml:space="preserve">Alternativo </w:t>
      </w:r>
      <w:r w:rsidR="00A47158">
        <w:rPr>
          <w:lang w:val="es-ES"/>
        </w:rPr>
        <w:t>Prio</w:t>
      </w:r>
      <w:r w:rsidR="00AC6A41">
        <w:rPr>
          <w:lang w:val="es-ES"/>
        </w:rPr>
        <w:t>ri</w:t>
      </w:r>
      <w:r w:rsidR="00A47158">
        <w:rPr>
          <w:lang w:val="es-ES"/>
        </w:rPr>
        <w:t>tario</w:t>
      </w:r>
      <w:r>
        <w:rPr>
          <w:lang w:val="es-ES"/>
        </w:rPr>
        <w:t xml:space="preserve">, </w:t>
      </w:r>
      <w:r w:rsidR="0009044E">
        <w:rPr>
          <w:lang w:val="es-ES"/>
        </w:rPr>
        <w:t xml:space="preserve">el </w:t>
      </w:r>
      <w:r w:rsidR="00C4061B">
        <w:rPr>
          <w:lang w:val="es-ES"/>
        </w:rPr>
        <w:t>Índice</w:t>
      </w:r>
      <w:r w:rsidR="0009044E">
        <w:rPr>
          <w:lang w:val="es-ES"/>
        </w:rPr>
        <w:t xml:space="preserve"> Sustitutivo será dicho </w:t>
      </w:r>
      <w:r w:rsidR="002B6D13">
        <w:rPr>
          <w:lang w:val="es-ES"/>
        </w:rPr>
        <w:t xml:space="preserve">Índice </w:t>
      </w:r>
      <w:r w:rsidR="00A47158">
        <w:rPr>
          <w:lang w:val="es-ES"/>
        </w:rPr>
        <w:t>Alternativo Prioritario;</w:t>
      </w:r>
    </w:p>
    <w:p w14:paraId="686A94E4" w14:textId="63FE1425" w:rsidR="0009044E" w:rsidRDefault="00DA454E" w:rsidP="0009044E">
      <w:pPr>
        <w:pStyle w:val="Textoindependiente"/>
        <w:spacing w:after="200"/>
        <w:ind w:left="1440" w:hanging="720"/>
        <w:rPr>
          <w:lang w:val="es-ES"/>
        </w:rPr>
      </w:pPr>
      <w:r>
        <w:rPr>
          <w:lang w:val="es-ES"/>
        </w:rPr>
        <w:t>(</w:t>
      </w:r>
      <w:r w:rsidR="00A47158">
        <w:rPr>
          <w:lang w:val="es-ES"/>
        </w:rPr>
        <w:t>b</w:t>
      </w:r>
      <w:r>
        <w:rPr>
          <w:lang w:val="es-ES"/>
        </w:rPr>
        <w:t>)</w:t>
      </w:r>
      <w:r w:rsidR="0009044E">
        <w:rPr>
          <w:lang w:val="es-ES"/>
        </w:rPr>
        <w:tab/>
        <w:t xml:space="preserve">en defecto de un Índice Alternativo Prioritario, el </w:t>
      </w:r>
      <w:r w:rsidR="001B0F47">
        <w:rPr>
          <w:lang w:val="es-ES"/>
        </w:rPr>
        <w:t>Índice</w:t>
      </w:r>
      <w:r w:rsidR="0009044E">
        <w:rPr>
          <w:lang w:val="es-ES"/>
        </w:rPr>
        <w:t xml:space="preserve"> Sustitutivo será el</w:t>
      </w:r>
      <w:r w:rsidR="00965029">
        <w:rPr>
          <w:lang w:val="es-ES"/>
        </w:rPr>
        <w:t xml:space="preserve"> </w:t>
      </w:r>
      <w:r w:rsidR="00322EC7" w:rsidRPr="00C4444C">
        <w:rPr>
          <w:lang w:val="es-ES"/>
        </w:rPr>
        <w:t>Índice Alternativo Recomendado</w:t>
      </w:r>
      <w:r w:rsidR="0009044E">
        <w:rPr>
          <w:lang w:val="es-ES"/>
        </w:rPr>
        <w:t xml:space="preserve"> (si lo hubiere)</w:t>
      </w:r>
      <w:r>
        <w:rPr>
          <w:lang w:val="es-ES"/>
        </w:rPr>
        <w:t>; y</w:t>
      </w:r>
    </w:p>
    <w:p w14:paraId="0D5B7F6B" w14:textId="5883EF0C" w:rsidR="000B7F80" w:rsidRDefault="009A19B8" w:rsidP="009A19B8">
      <w:pPr>
        <w:pStyle w:val="BodyText1"/>
        <w:spacing w:after="200"/>
        <w:ind w:left="1440" w:hanging="720"/>
        <w:rPr>
          <w:lang w:val="es-ES"/>
        </w:rPr>
      </w:pPr>
      <w:r>
        <w:rPr>
          <w:lang w:val="es-ES"/>
        </w:rPr>
        <w:t>(</w:t>
      </w:r>
      <w:r w:rsidR="00A47158">
        <w:rPr>
          <w:lang w:val="es-ES"/>
        </w:rPr>
        <w:t>c</w:t>
      </w:r>
      <w:r>
        <w:rPr>
          <w:lang w:val="es-ES"/>
        </w:rPr>
        <w:t>)</w:t>
      </w:r>
      <w:r>
        <w:rPr>
          <w:lang w:val="es-ES"/>
        </w:rPr>
        <w:tab/>
        <w:t xml:space="preserve">en defecto de los anteriores, el </w:t>
      </w:r>
      <w:r w:rsidR="001B0F47">
        <w:rPr>
          <w:lang w:val="es-ES"/>
        </w:rPr>
        <w:t>Índice</w:t>
      </w:r>
      <w:r>
        <w:rPr>
          <w:lang w:val="es-ES"/>
        </w:rPr>
        <w:t xml:space="preserve"> Sustitutivo será </w:t>
      </w:r>
      <w:r w:rsidR="00322EC7" w:rsidRPr="00C4444C">
        <w:rPr>
          <w:lang w:val="es-ES"/>
        </w:rPr>
        <w:t>el Índice Alternativo del Agente de Cálculo</w:t>
      </w:r>
      <w:r w:rsidR="000B7F80">
        <w:rPr>
          <w:lang w:val="es-ES"/>
        </w:rPr>
        <w:t>.</w:t>
      </w:r>
    </w:p>
    <w:p w14:paraId="3AAF7657" w14:textId="77EF03C3" w:rsidR="00E10B72" w:rsidRDefault="00A93D66" w:rsidP="00E10B72">
      <w:pPr>
        <w:pStyle w:val="Textoindependiente"/>
        <w:spacing w:after="200"/>
        <w:ind w:left="720" w:hanging="720"/>
        <w:rPr>
          <w:lang w:val="es-ES"/>
        </w:rPr>
      </w:pPr>
      <w:r>
        <w:rPr>
          <w:lang w:val="es-ES"/>
        </w:rPr>
        <w:t>1.</w:t>
      </w:r>
      <w:r w:rsidR="00E10B72">
        <w:rPr>
          <w:lang w:val="es-ES"/>
        </w:rPr>
        <w:t>2</w:t>
      </w:r>
      <w:r w:rsidR="00E10B72">
        <w:rPr>
          <w:lang w:val="es-ES"/>
        </w:rPr>
        <w:tab/>
        <w:t xml:space="preserve">En el caso de que el </w:t>
      </w:r>
      <w:r w:rsidR="001B0F47">
        <w:rPr>
          <w:lang w:val="es-ES"/>
        </w:rPr>
        <w:t>Índice</w:t>
      </w:r>
      <w:r w:rsidR="00E10B72">
        <w:rPr>
          <w:lang w:val="es-ES"/>
        </w:rPr>
        <w:t xml:space="preserve"> Sustitutivo designado conforme a l</w:t>
      </w:r>
      <w:r w:rsidR="00DA454E">
        <w:rPr>
          <w:lang w:val="es-ES"/>
        </w:rPr>
        <w:t>os</w:t>
      </w:r>
      <w:r w:rsidR="00E10B72">
        <w:rPr>
          <w:lang w:val="es-ES"/>
        </w:rPr>
        <w:t xml:space="preserve"> </w:t>
      </w:r>
      <w:r w:rsidR="00DA454E">
        <w:rPr>
          <w:lang w:val="es-ES"/>
        </w:rPr>
        <w:t>párrafos (a)</w:t>
      </w:r>
      <w:r w:rsidR="00A47158">
        <w:rPr>
          <w:lang w:val="es-ES"/>
        </w:rPr>
        <w:t xml:space="preserve"> y</w:t>
      </w:r>
      <w:r w:rsidR="00DA454E">
        <w:rPr>
          <w:lang w:val="es-ES"/>
        </w:rPr>
        <w:t xml:space="preserve"> (b) </w:t>
      </w:r>
      <w:r w:rsidR="00E10B72">
        <w:rPr>
          <w:lang w:val="es-ES"/>
        </w:rPr>
        <w:t xml:space="preserve">del apartado 1 anterior incluyera </w:t>
      </w:r>
      <w:r w:rsidR="004E0245">
        <w:rPr>
          <w:lang w:val="es-ES"/>
        </w:rPr>
        <w:t xml:space="preserve">cualquier </w:t>
      </w:r>
      <w:r w:rsidR="00E10B72" w:rsidRPr="00C4444C">
        <w:rPr>
          <w:lang w:val="es-ES"/>
        </w:rPr>
        <w:t xml:space="preserve">Ajuste </w:t>
      </w:r>
      <w:r w:rsidR="00E10B72">
        <w:rPr>
          <w:lang w:val="es-ES"/>
        </w:rPr>
        <w:t xml:space="preserve">consistente en </w:t>
      </w:r>
      <w:r w:rsidR="00E10B72" w:rsidRPr="00C4444C">
        <w:rPr>
          <w:lang w:val="es-ES"/>
        </w:rPr>
        <w:t xml:space="preserve">una metodología para el cálculo de </w:t>
      </w:r>
      <w:r w:rsidR="00E10B72" w:rsidRPr="00682B01">
        <w:rPr>
          <w:lang w:val="es-ES"/>
        </w:rPr>
        <w:t>un Pago por Ajuste y/o un D</w:t>
      </w:r>
      <w:r w:rsidR="00AC5962">
        <w:rPr>
          <w:lang w:val="es-ES"/>
        </w:rPr>
        <w:t>i</w:t>
      </w:r>
      <w:r w:rsidR="00E10B72" w:rsidRPr="00682B01">
        <w:rPr>
          <w:lang w:val="es-ES"/>
        </w:rPr>
        <w:t>ferencial por Ajuste,</w:t>
      </w:r>
      <w:r w:rsidR="00E10B72" w:rsidRPr="00C4444C">
        <w:rPr>
          <w:lang w:val="es-ES"/>
        </w:rPr>
        <w:t xml:space="preserve"> el importe de dicho </w:t>
      </w:r>
      <w:r w:rsidR="00E10B72">
        <w:rPr>
          <w:lang w:val="es-ES"/>
        </w:rPr>
        <w:t xml:space="preserve">Ajuste </w:t>
      </w:r>
      <w:r w:rsidR="00E10B72" w:rsidRPr="00C4444C">
        <w:rPr>
          <w:lang w:val="es-ES"/>
        </w:rPr>
        <w:t>será el calculado por el Agente de Cálculo de conformidad con dicha metodología</w:t>
      </w:r>
      <w:r w:rsidR="004E0245">
        <w:rPr>
          <w:lang w:val="es-ES"/>
        </w:rPr>
        <w:t>.</w:t>
      </w:r>
    </w:p>
    <w:p w14:paraId="2806426D" w14:textId="5451ACBB" w:rsidR="00AA3EA3" w:rsidRDefault="00AA3EA3" w:rsidP="00C4444C">
      <w:pPr>
        <w:pStyle w:val="Textoindependiente"/>
        <w:spacing w:after="200"/>
        <w:ind w:left="720" w:hanging="720"/>
        <w:rPr>
          <w:b/>
          <w:bCs/>
          <w:lang w:val="es-ES"/>
        </w:rPr>
      </w:pPr>
      <w:r w:rsidRPr="00C4444C">
        <w:rPr>
          <w:b/>
          <w:bCs/>
          <w:lang w:val="es-ES"/>
        </w:rPr>
        <w:t>2.</w:t>
      </w:r>
      <w:r w:rsidRPr="00C4444C">
        <w:rPr>
          <w:b/>
          <w:bCs/>
          <w:lang w:val="es-ES"/>
        </w:rPr>
        <w:tab/>
        <w:t>Interpolación</w:t>
      </w:r>
      <w:r w:rsidR="0057015E" w:rsidRPr="00C4444C">
        <w:rPr>
          <w:b/>
          <w:bCs/>
          <w:lang w:val="es-ES"/>
        </w:rPr>
        <w:tab/>
      </w:r>
      <w:r w:rsidR="00C07E9F">
        <w:rPr>
          <w:b/>
          <w:bCs/>
          <w:lang w:val="es-ES"/>
        </w:rPr>
        <w:t>del Índice de Referencia</w:t>
      </w:r>
    </w:p>
    <w:p w14:paraId="715615D3" w14:textId="47D5D328" w:rsidR="00C07E9F" w:rsidRPr="00965029" w:rsidRDefault="002B6D13" w:rsidP="002B6D13">
      <w:pPr>
        <w:spacing w:after="200"/>
        <w:ind w:left="720" w:hanging="720"/>
        <w:rPr>
          <w:lang w:val="es-ES"/>
        </w:rPr>
      </w:pPr>
      <w:r>
        <w:rPr>
          <w:lang w:val="es-ES"/>
        </w:rPr>
        <w:tab/>
      </w:r>
      <w:r w:rsidR="00C07E9F" w:rsidRPr="00C4444C">
        <w:rPr>
          <w:lang w:val="es-ES"/>
        </w:rPr>
        <w:t>Las Partes pactan expresamente que, no obstante cualquier previsión en contrario en este Acuerdo,</w:t>
      </w:r>
      <w:r w:rsidR="00C07E9F" w:rsidRPr="00C4444C">
        <w:rPr>
          <w:b/>
          <w:bCs/>
          <w:lang w:val="es-ES"/>
        </w:rPr>
        <w:t xml:space="preserve"> </w:t>
      </w:r>
      <w:r w:rsidR="00C07E9F" w:rsidRPr="00965029">
        <w:rPr>
          <w:lang w:val="es-ES"/>
        </w:rPr>
        <w:t>si:</w:t>
      </w:r>
    </w:p>
    <w:p w14:paraId="0E902C01" w14:textId="24E18D69" w:rsidR="00C07E9F" w:rsidRPr="00C4444C" w:rsidRDefault="00C07E9F" w:rsidP="00C07E9F">
      <w:pPr>
        <w:spacing w:after="200"/>
        <w:ind w:left="1440" w:hanging="720"/>
        <w:rPr>
          <w:bCs/>
          <w:lang w:val="es-ES"/>
        </w:rPr>
      </w:pPr>
      <w:r w:rsidRPr="00C4444C">
        <w:rPr>
          <w:bCs/>
          <w:lang w:val="es-ES"/>
        </w:rPr>
        <w:t>(i)</w:t>
      </w:r>
      <w:r w:rsidRPr="00C4444C">
        <w:rPr>
          <w:bCs/>
          <w:lang w:val="es-ES"/>
        </w:rPr>
        <w:tab/>
        <w:t>un Índice de Referencia constara de varios plazos de vencimiento o periodos de duración</w:t>
      </w:r>
      <w:r>
        <w:rPr>
          <w:bCs/>
          <w:lang w:val="es-ES"/>
        </w:rPr>
        <w:t xml:space="preserve">; </w:t>
      </w:r>
    </w:p>
    <w:p w14:paraId="08C2818B" w14:textId="455BA847" w:rsidR="00C07E9F" w:rsidRPr="00C4444C" w:rsidRDefault="00C07E9F" w:rsidP="00C07E9F">
      <w:pPr>
        <w:spacing w:after="200"/>
        <w:ind w:left="1440" w:hanging="720"/>
        <w:rPr>
          <w:bCs/>
          <w:lang w:val="es-ES"/>
        </w:rPr>
      </w:pPr>
      <w:r w:rsidRPr="00C4444C">
        <w:rPr>
          <w:bCs/>
          <w:lang w:val="es-ES"/>
        </w:rPr>
        <w:lastRenderedPageBreak/>
        <w:t>(ii)</w:t>
      </w:r>
      <w:r w:rsidRPr="00C4444C">
        <w:rPr>
          <w:bCs/>
          <w:lang w:val="es-ES"/>
        </w:rPr>
        <w:tab/>
        <w:t xml:space="preserve">se produjera un </w:t>
      </w:r>
      <w:r w:rsidRPr="00BB65CD">
        <w:rPr>
          <w:bCs/>
          <w:lang w:val="es-ES"/>
        </w:rPr>
        <w:t>Supuesto de Sustitució</w:t>
      </w:r>
      <w:r w:rsidR="00BB65CD" w:rsidRPr="00BB65CD">
        <w:rPr>
          <w:bCs/>
          <w:lang w:val="es-ES"/>
        </w:rPr>
        <w:t>n</w:t>
      </w:r>
      <w:r w:rsidR="002B6D13">
        <w:rPr>
          <w:bCs/>
          <w:lang w:val="es-ES"/>
        </w:rPr>
        <w:t xml:space="preserve"> </w:t>
      </w:r>
      <w:r w:rsidRPr="00C4444C">
        <w:rPr>
          <w:bCs/>
          <w:lang w:val="es-ES"/>
        </w:rPr>
        <w:t xml:space="preserve">en relación con </w:t>
      </w:r>
      <w:r w:rsidR="00BB65CD">
        <w:rPr>
          <w:bCs/>
          <w:lang w:val="es-ES"/>
        </w:rPr>
        <w:t xml:space="preserve">el </w:t>
      </w:r>
      <w:r w:rsidRPr="00C4444C">
        <w:rPr>
          <w:bCs/>
          <w:lang w:val="es-ES"/>
        </w:rPr>
        <w:t>plazo o periodo</w:t>
      </w:r>
      <w:r>
        <w:rPr>
          <w:bCs/>
          <w:lang w:val="es-ES"/>
        </w:rPr>
        <w:t xml:space="preserve"> </w:t>
      </w:r>
      <w:r w:rsidR="00BB65CD">
        <w:rPr>
          <w:bCs/>
          <w:lang w:val="es-ES"/>
        </w:rPr>
        <w:t xml:space="preserve">de duración de un </w:t>
      </w:r>
      <w:r w:rsidR="00261D50">
        <w:rPr>
          <w:bCs/>
          <w:lang w:val="es-ES"/>
        </w:rPr>
        <w:t>Í</w:t>
      </w:r>
      <w:r w:rsidR="00BB65CD">
        <w:rPr>
          <w:bCs/>
          <w:lang w:val="es-ES"/>
        </w:rPr>
        <w:t>nd</w:t>
      </w:r>
      <w:r w:rsidR="00261D50">
        <w:rPr>
          <w:bCs/>
          <w:lang w:val="es-ES"/>
        </w:rPr>
        <w:t>i</w:t>
      </w:r>
      <w:r w:rsidR="00BB65CD">
        <w:rPr>
          <w:bCs/>
          <w:lang w:val="es-ES"/>
        </w:rPr>
        <w:t>ce de Referencia aplicable a una o más Operaci</w:t>
      </w:r>
      <w:r w:rsidR="00261D50">
        <w:rPr>
          <w:bCs/>
          <w:lang w:val="es-ES"/>
        </w:rPr>
        <w:t>o</w:t>
      </w:r>
      <w:r w:rsidR="00BB65CD">
        <w:rPr>
          <w:bCs/>
          <w:lang w:val="es-ES"/>
        </w:rPr>
        <w:t xml:space="preserve">nes pero </w:t>
      </w:r>
      <w:r w:rsidRPr="00C4444C">
        <w:rPr>
          <w:bCs/>
          <w:lang w:val="es-ES"/>
        </w:rPr>
        <w:t xml:space="preserve">el valor de dicho Índice </w:t>
      </w:r>
      <w:r>
        <w:rPr>
          <w:bCs/>
          <w:lang w:val="es-ES"/>
        </w:rPr>
        <w:t xml:space="preserve">de Referencia </w:t>
      </w:r>
      <w:r w:rsidR="00BB65CD">
        <w:rPr>
          <w:bCs/>
          <w:lang w:val="es-ES"/>
        </w:rPr>
        <w:t>siguiera estando disponible</w:t>
      </w:r>
      <w:r w:rsidR="00BB65CD" w:rsidRPr="00C4444C">
        <w:rPr>
          <w:bCs/>
          <w:lang w:val="es-ES"/>
        </w:rPr>
        <w:t xml:space="preserve"> </w:t>
      </w:r>
      <w:r w:rsidR="00BB65CD">
        <w:rPr>
          <w:bCs/>
          <w:lang w:val="es-ES"/>
        </w:rPr>
        <w:t xml:space="preserve">y no afectado por un Supuesto de Sustitución </w:t>
      </w:r>
      <w:r w:rsidRPr="00C4444C">
        <w:rPr>
          <w:bCs/>
          <w:lang w:val="es-ES"/>
        </w:rPr>
        <w:t xml:space="preserve">para uno o más plazos de vencimiento o periodos de duración inferiores y superiores, </w:t>
      </w:r>
    </w:p>
    <w:p w14:paraId="0279A208" w14:textId="36CA6501" w:rsidR="00BB65CD" w:rsidRDefault="00052AA4" w:rsidP="00C07E9F">
      <w:pPr>
        <w:spacing w:after="200"/>
        <w:ind w:left="720"/>
        <w:rPr>
          <w:bCs/>
          <w:lang w:val="es-ES"/>
        </w:rPr>
      </w:pPr>
      <w:r>
        <w:rPr>
          <w:bCs/>
          <w:lang w:val="es-ES"/>
        </w:rPr>
        <w:t xml:space="preserve">entonces </w:t>
      </w:r>
      <w:r w:rsidR="00C07E9F" w:rsidRPr="00C4444C">
        <w:rPr>
          <w:bCs/>
          <w:lang w:val="es-ES"/>
        </w:rPr>
        <w:t xml:space="preserve">el </w:t>
      </w:r>
      <w:r w:rsidR="001B0F47">
        <w:rPr>
          <w:bCs/>
          <w:lang w:val="es-ES"/>
        </w:rPr>
        <w:t>Índice</w:t>
      </w:r>
      <w:r w:rsidR="00C07E9F" w:rsidRPr="00C4444C">
        <w:rPr>
          <w:bCs/>
          <w:lang w:val="es-ES"/>
        </w:rPr>
        <w:t xml:space="preserve"> Sustitutivo aplicable a dichas Operaciones a partir de la Fecha </w:t>
      </w:r>
      <w:r w:rsidR="00DC72B3">
        <w:rPr>
          <w:bCs/>
          <w:lang w:val="es-ES"/>
        </w:rPr>
        <w:t xml:space="preserve">Límite </w:t>
      </w:r>
      <w:r w:rsidR="00C07E9F" w:rsidRPr="00C4444C">
        <w:rPr>
          <w:bCs/>
          <w:lang w:val="es-ES"/>
        </w:rPr>
        <w:t>de Sustitución será el resultado de interpolar los valores de dicho Índice de Referencia para los pl</w:t>
      </w:r>
      <w:r w:rsidR="00C07E9F">
        <w:rPr>
          <w:bCs/>
          <w:lang w:val="es-ES"/>
        </w:rPr>
        <w:t>a</w:t>
      </w:r>
      <w:r w:rsidR="00C07E9F" w:rsidRPr="00C4444C">
        <w:rPr>
          <w:bCs/>
          <w:lang w:val="es-ES"/>
        </w:rPr>
        <w:t>zos de vencimiento o periodos de duración más cercanos, por exceso y por defecto, al de dichas Operaciones</w:t>
      </w:r>
      <w:r w:rsidR="00A47158">
        <w:rPr>
          <w:bCs/>
          <w:lang w:val="es-ES"/>
        </w:rPr>
        <w:t>.</w:t>
      </w:r>
    </w:p>
    <w:p w14:paraId="492847F6" w14:textId="50961090" w:rsidR="002D4CFA" w:rsidRPr="00C4444C" w:rsidRDefault="00AA3EA3" w:rsidP="00C4444C">
      <w:pPr>
        <w:pStyle w:val="Textoindependiente"/>
        <w:spacing w:after="200"/>
        <w:ind w:left="720" w:hanging="720"/>
        <w:rPr>
          <w:lang w:val="es-ES"/>
        </w:rPr>
      </w:pPr>
      <w:r w:rsidRPr="00C4444C">
        <w:rPr>
          <w:b/>
          <w:bCs/>
          <w:lang w:val="es-ES"/>
        </w:rPr>
        <w:t>3</w:t>
      </w:r>
      <w:r w:rsidR="00C84627" w:rsidRPr="00C4444C">
        <w:rPr>
          <w:b/>
          <w:bCs/>
          <w:lang w:val="es-ES"/>
        </w:rPr>
        <w:t>.</w:t>
      </w:r>
      <w:r w:rsidR="00517145" w:rsidRPr="00C4444C">
        <w:rPr>
          <w:lang w:val="es-ES"/>
        </w:rPr>
        <w:tab/>
      </w:r>
      <w:r w:rsidR="002D4CFA" w:rsidRPr="00C4444C">
        <w:rPr>
          <w:b/>
          <w:bCs/>
          <w:lang w:val="es-ES"/>
        </w:rPr>
        <w:t>Vencimiento Anticipado</w:t>
      </w:r>
    </w:p>
    <w:p w14:paraId="1438D8B9" w14:textId="4DE40D29" w:rsidR="00517145" w:rsidRDefault="00BB65CD" w:rsidP="00BB65CD">
      <w:pPr>
        <w:spacing w:after="200"/>
        <w:ind w:left="720" w:hanging="720"/>
        <w:rPr>
          <w:lang w:val="es-ES"/>
        </w:rPr>
      </w:pPr>
      <w:r>
        <w:rPr>
          <w:lang w:val="es-ES"/>
        </w:rPr>
        <w:t>3.1</w:t>
      </w:r>
      <w:r>
        <w:rPr>
          <w:lang w:val="es-ES"/>
        </w:rPr>
        <w:tab/>
      </w:r>
      <w:r w:rsidR="00517145" w:rsidRPr="00027FD2">
        <w:rPr>
          <w:lang w:val="es-ES"/>
        </w:rPr>
        <w:t>Si</w:t>
      </w:r>
      <w:r w:rsidR="00810619" w:rsidRPr="00027FD2">
        <w:rPr>
          <w:lang w:val="es-ES"/>
        </w:rPr>
        <w:t xml:space="preserve"> </w:t>
      </w:r>
      <w:r w:rsidR="0057015E" w:rsidRPr="00027FD2">
        <w:rPr>
          <w:lang w:val="es-ES"/>
        </w:rPr>
        <w:t xml:space="preserve">a la Fecha </w:t>
      </w:r>
      <w:r w:rsidR="004D433B">
        <w:rPr>
          <w:lang w:val="es-ES"/>
        </w:rPr>
        <w:t>Límite</w:t>
      </w:r>
      <w:r w:rsidR="0057015E" w:rsidRPr="00027FD2">
        <w:rPr>
          <w:lang w:val="es-ES"/>
        </w:rPr>
        <w:t xml:space="preserve"> </w:t>
      </w:r>
      <w:r w:rsidR="002B3EB2">
        <w:rPr>
          <w:lang w:val="es-ES"/>
        </w:rPr>
        <w:t xml:space="preserve">de Sustitución </w:t>
      </w:r>
      <w:r w:rsidR="0057015E" w:rsidRPr="00027FD2">
        <w:rPr>
          <w:lang w:val="es-ES"/>
        </w:rPr>
        <w:t xml:space="preserve">no se hubiere determinado </w:t>
      </w:r>
      <w:r w:rsidR="0049415E" w:rsidRPr="00027FD2">
        <w:rPr>
          <w:lang w:val="es-ES"/>
        </w:rPr>
        <w:t xml:space="preserve">por cualquier causa </w:t>
      </w:r>
      <w:r w:rsidR="0057015E" w:rsidRPr="00027FD2">
        <w:rPr>
          <w:lang w:val="es-ES"/>
        </w:rPr>
        <w:t xml:space="preserve">ningún </w:t>
      </w:r>
      <w:r w:rsidR="001B0F47">
        <w:rPr>
          <w:lang w:val="es-ES"/>
        </w:rPr>
        <w:t>Índice</w:t>
      </w:r>
      <w:r w:rsidR="0057015E" w:rsidRPr="00027FD2">
        <w:rPr>
          <w:lang w:val="es-ES"/>
        </w:rPr>
        <w:t xml:space="preserve"> Sustitutivo de conformidad con lo establecido en el apartado 1 anterior, </w:t>
      </w:r>
      <w:r w:rsidR="002B3EB2">
        <w:rPr>
          <w:lang w:val="es-ES"/>
        </w:rPr>
        <w:t xml:space="preserve">se entenderá que se ha producido </w:t>
      </w:r>
      <w:r w:rsidR="00517145" w:rsidRPr="00C4444C">
        <w:rPr>
          <w:lang w:val="es-ES"/>
        </w:rPr>
        <w:t xml:space="preserve">una Causa de Vencimiento Anticipado </w:t>
      </w:r>
      <w:r w:rsidR="00302D5A" w:rsidRPr="00C4444C">
        <w:rPr>
          <w:lang w:val="es-ES"/>
        </w:rPr>
        <w:t>por Circunstancias Objetivas Sobrevenidas</w:t>
      </w:r>
      <w:r w:rsidR="00470AB5" w:rsidRPr="00C4444C">
        <w:rPr>
          <w:lang w:val="es-ES"/>
        </w:rPr>
        <w:t xml:space="preserve"> a los efectos de la Estipulación Décima y concordantes del Contrato Marco </w:t>
      </w:r>
      <w:r w:rsidR="00517145" w:rsidRPr="00C4444C">
        <w:rPr>
          <w:lang w:val="es-ES"/>
        </w:rPr>
        <w:t xml:space="preserve">en relación con las Operaciones afectadas por el Supuesto de </w:t>
      </w:r>
      <w:r w:rsidR="00F731B2" w:rsidRPr="00C4444C">
        <w:rPr>
          <w:lang w:val="es-ES"/>
        </w:rPr>
        <w:t xml:space="preserve">Sustitución </w:t>
      </w:r>
      <w:r w:rsidR="00517145" w:rsidRPr="00C4444C">
        <w:rPr>
          <w:lang w:val="es-ES"/>
        </w:rPr>
        <w:t xml:space="preserve">en cuestión, </w:t>
      </w:r>
      <w:r w:rsidR="00470AB5" w:rsidRPr="00C4444C">
        <w:rPr>
          <w:lang w:val="es-ES"/>
        </w:rPr>
        <w:t xml:space="preserve">a cuyos efectos ambas </w:t>
      </w:r>
      <w:r w:rsidR="00517145" w:rsidRPr="00C4444C">
        <w:rPr>
          <w:lang w:val="es-ES"/>
        </w:rPr>
        <w:t xml:space="preserve">Partes </w:t>
      </w:r>
      <w:r w:rsidR="00470AB5" w:rsidRPr="00C4444C">
        <w:rPr>
          <w:lang w:val="es-ES"/>
        </w:rPr>
        <w:t xml:space="preserve">serán consideradas </w:t>
      </w:r>
      <w:r w:rsidR="00517145" w:rsidRPr="00C4444C">
        <w:rPr>
          <w:lang w:val="es-ES"/>
        </w:rPr>
        <w:t>Partes Afectadas.</w:t>
      </w:r>
    </w:p>
    <w:p w14:paraId="4CBA4FBA" w14:textId="48FAF883" w:rsidR="00BB65CD" w:rsidRPr="003A2118" w:rsidRDefault="00BB65CD" w:rsidP="00BB65CD">
      <w:pPr>
        <w:spacing w:after="200"/>
        <w:ind w:left="720" w:hanging="720"/>
        <w:rPr>
          <w:color w:val="000000"/>
          <w:lang w:val="es-ES"/>
        </w:rPr>
      </w:pPr>
      <w:r>
        <w:rPr>
          <w:lang w:val="es-ES"/>
        </w:rPr>
        <w:t>3.2</w:t>
      </w:r>
      <w:r>
        <w:rPr>
          <w:lang w:val="es-ES"/>
        </w:rPr>
        <w:tab/>
      </w:r>
      <w:r w:rsidRPr="00BB65CD">
        <w:rPr>
          <w:color w:val="000000"/>
          <w:lang w:val="es-ES"/>
        </w:rPr>
        <w:t xml:space="preserve">Si en cualquier momento posterior al acaecimiento un Supuesto de Sustitución fuere necesario determinar el nivel del Índice de Referencia para cualquier cálculo relativo a una Operación en vigor y </w:t>
      </w:r>
      <w:r w:rsidRPr="003A2118">
        <w:rPr>
          <w:lang w:val="es-ES"/>
        </w:rPr>
        <w:t>no se hubiere</w:t>
      </w:r>
      <w:r w:rsidRPr="00BB65CD">
        <w:rPr>
          <w:lang w:val="es-ES"/>
        </w:rPr>
        <w:t xml:space="preserve"> aún</w:t>
      </w:r>
      <w:r w:rsidRPr="003A2118">
        <w:rPr>
          <w:lang w:val="es-ES"/>
        </w:rPr>
        <w:t xml:space="preserve"> determinado ningún Índice Sustitutivo </w:t>
      </w:r>
      <w:r w:rsidRPr="00BB65CD">
        <w:rPr>
          <w:lang w:val="es-ES"/>
        </w:rPr>
        <w:t>de conformidad con lo establecido en los apartados 1 y 2 anteriores,</w:t>
      </w:r>
      <w:r w:rsidR="001C31C6">
        <w:rPr>
          <w:lang w:val="es-ES"/>
        </w:rPr>
        <w:t xml:space="preserve"> </w:t>
      </w:r>
      <w:r w:rsidRPr="00BB65CD">
        <w:rPr>
          <w:color w:val="000000"/>
          <w:lang w:val="es-ES"/>
        </w:rPr>
        <w:t>dicho nivel se determinará conforme a las siguientes reglas:</w:t>
      </w:r>
    </w:p>
    <w:p w14:paraId="2291818B" w14:textId="77777777" w:rsidR="00BB65CD" w:rsidRPr="003A2118" w:rsidRDefault="00BB65CD" w:rsidP="00BB65CD">
      <w:pPr>
        <w:pStyle w:val="Prrafodelista"/>
        <w:numPr>
          <w:ilvl w:val="0"/>
          <w:numId w:val="14"/>
        </w:numPr>
        <w:autoSpaceDE w:val="0"/>
        <w:autoSpaceDN w:val="0"/>
        <w:spacing w:after="200"/>
        <w:ind w:left="1440" w:hanging="720"/>
        <w:contextualSpacing w:val="0"/>
        <w:rPr>
          <w:color w:val="030303"/>
          <w:lang w:val="en-US"/>
        </w:rPr>
      </w:pPr>
      <w:r w:rsidRPr="003A2118">
        <w:rPr>
          <w:color w:val="030303"/>
          <w:lang w:val="en-US"/>
        </w:rPr>
        <w:t>si</w:t>
      </w:r>
      <w:r w:rsidRPr="003A2118">
        <w:rPr>
          <w:color w:val="414141"/>
          <w:lang w:val="en-US"/>
        </w:rPr>
        <w:t xml:space="preserve">: </w:t>
      </w:r>
    </w:p>
    <w:p w14:paraId="43236559" w14:textId="78BC358E" w:rsidR="00BB65CD" w:rsidRPr="00BB65CD" w:rsidRDefault="00BB65CD" w:rsidP="00BB65CD">
      <w:pPr>
        <w:pStyle w:val="Prrafodelista"/>
        <w:numPr>
          <w:ilvl w:val="1"/>
          <w:numId w:val="15"/>
        </w:numPr>
        <w:autoSpaceDE w:val="0"/>
        <w:autoSpaceDN w:val="0"/>
        <w:spacing w:after="200"/>
        <w:ind w:left="2160" w:hanging="720"/>
        <w:contextualSpacing w:val="0"/>
        <w:rPr>
          <w:lang w:val="es-ES"/>
        </w:rPr>
      </w:pPr>
      <w:r w:rsidRPr="00BB65CD">
        <w:rPr>
          <w:color w:val="030303"/>
          <w:lang w:val="es-ES"/>
        </w:rPr>
        <w:t>en el caso de un Supuesto de Cese, el Índice de Referencia aún estuviese disponible</w:t>
      </w:r>
      <w:r>
        <w:rPr>
          <w:color w:val="030303"/>
          <w:lang w:val="es-ES"/>
        </w:rPr>
        <w:t xml:space="preserve"> en dicho momento</w:t>
      </w:r>
      <w:r w:rsidRPr="00BB65CD">
        <w:rPr>
          <w:color w:val="030303"/>
          <w:lang w:val="es-ES"/>
        </w:rPr>
        <w:t>; o si</w:t>
      </w:r>
    </w:p>
    <w:p w14:paraId="3FF3D57C" w14:textId="2ACD4744" w:rsidR="00BB65CD" w:rsidRPr="00BB65CD" w:rsidRDefault="00BB65CD" w:rsidP="00BB65CD">
      <w:pPr>
        <w:pStyle w:val="Prrafodelista"/>
        <w:numPr>
          <w:ilvl w:val="1"/>
          <w:numId w:val="15"/>
        </w:numPr>
        <w:autoSpaceDE w:val="0"/>
        <w:autoSpaceDN w:val="0"/>
        <w:spacing w:after="200"/>
        <w:ind w:left="2160" w:hanging="720"/>
        <w:contextualSpacing w:val="0"/>
        <w:rPr>
          <w:color w:val="000000"/>
          <w:lang w:val="es-ES"/>
        </w:rPr>
      </w:pPr>
      <w:r w:rsidRPr="00BB65CD">
        <w:rPr>
          <w:color w:val="030303"/>
          <w:lang w:val="es-ES"/>
        </w:rPr>
        <w:t>en el caso de un Supuesto de Ilegalidad, aún no hubiera tenido lugar la Fecha de Sustitución,</w:t>
      </w:r>
    </w:p>
    <w:p w14:paraId="0851BAD6" w14:textId="13FB4D33" w:rsidR="00BB65CD" w:rsidRPr="00F632D0" w:rsidRDefault="00BB65CD" w:rsidP="00BB65CD">
      <w:pPr>
        <w:spacing w:after="200"/>
        <w:ind w:left="1429"/>
        <w:rPr>
          <w:color w:val="030303"/>
          <w:lang w:val="es-ES"/>
        </w:rPr>
      </w:pPr>
      <w:r w:rsidRPr="00F632D0">
        <w:rPr>
          <w:color w:val="000000"/>
          <w:lang w:val="es-ES"/>
        </w:rPr>
        <w:t>el nivel del Índice de Referencia</w:t>
      </w:r>
      <w:r w:rsidRPr="00F632D0">
        <w:rPr>
          <w:color w:val="030303"/>
          <w:lang w:val="es-ES"/>
        </w:rPr>
        <w:t xml:space="preserve"> se calculará de conformidad con las reglas que hubieren sido de aplicación si no hubiese acaecido un Supuesto de Sustitución;</w:t>
      </w:r>
    </w:p>
    <w:p w14:paraId="1CCEAD73" w14:textId="59F85DD5" w:rsidR="00BB65CD" w:rsidRPr="001A4B14" w:rsidRDefault="001A4B14" w:rsidP="004E3AFB">
      <w:pPr>
        <w:pStyle w:val="Prrafodelista"/>
        <w:numPr>
          <w:ilvl w:val="0"/>
          <w:numId w:val="14"/>
        </w:numPr>
        <w:autoSpaceDE w:val="0"/>
        <w:autoSpaceDN w:val="0"/>
        <w:spacing w:after="200"/>
        <w:ind w:left="1440" w:hanging="709"/>
        <w:contextualSpacing w:val="0"/>
        <w:rPr>
          <w:color w:val="030303"/>
          <w:lang w:val="es-ES"/>
        </w:rPr>
      </w:pPr>
      <w:r w:rsidRPr="007624F2">
        <w:rPr>
          <w:color w:val="030303"/>
          <w:lang w:val="es-ES"/>
        </w:rPr>
        <w:t xml:space="preserve">en </w:t>
      </w:r>
      <w:r w:rsidR="007624F2" w:rsidRPr="007624F2">
        <w:rPr>
          <w:color w:val="030303"/>
          <w:lang w:val="es-ES"/>
        </w:rPr>
        <w:t xml:space="preserve">cualquier </w:t>
      </w:r>
      <w:r w:rsidRPr="007624F2">
        <w:rPr>
          <w:color w:val="030303"/>
          <w:lang w:val="es-ES"/>
        </w:rPr>
        <w:t>otro caso,</w:t>
      </w:r>
      <w:r w:rsidRPr="001A4B14">
        <w:rPr>
          <w:color w:val="030303"/>
          <w:lang w:val="es-ES"/>
        </w:rPr>
        <w:t xml:space="preserve"> </w:t>
      </w:r>
      <w:r w:rsidR="00BB65CD" w:rsidRPr="001A4B14">
        <w:rPr>
          <w:color w:val="000000"/>
          <w:lang w:val="es-ES"/>
        </w:rPr>
        <w:t>el nivel del Índice de Referencia</w:t>
      </w:r>
      <w:r w:rsidR="00BB65CD" w:rsidRPr="001A4B14">
        <w:rPr>
          <w:color w:val="030303"/>
          <w:lang w:val="es-ES"/>
        </w:rPr>
        <w:t xml:space="preserve"> </w:t>
      </w:r>
      <w:r w:rsidR="00BD22D6" w:rsidRPr="001A4B14">
        <w:rPr>
          <w:color w:val="030303"/>
          <w:lang w:val="es-ES"/>
        </w:rPr>
        <w:t>se calculará de conformidad con</w:t>
      </w:r>
      <w:r w:rsidR="00BB65CD" w:rsidRPr="001A4B14">
        <w:rPr>
          <w:color w:val="030303"/>
          <w:lang w:val="es-ES"/>
        </w:rPr>
        <w:t xml:space="preserve"> las reglas establecidas, en su caso, para el caso de que, sin haber acaecido un Supuesto de Sustitución,  el Índice de Referencia no estuviere disponible; y </w:t>
      </w:r>
    </w:p>
    <w:p w14:paraId="511E6FFF" w14:textId="6AF868BF" w:rsidR="00BB65CD" w:rsidRPr="00FC4E76" w:rsidRDefault="00FC4E76" w:rsidP="00FC4E76">
      <w:pPr>
        <w:pStyle w:val="Prrafodelista"/>
        <w:autoSpaceDE w:val="0"/>
        <w:autoSpaceDN w:val="0"/>
        <w:spacing w:after="200"/>
        <w:ind w:left="1440" w:hanging="720"/>
        <w:contextualSpacing w:val="0"/>
        <w:rPr>
          <w:color w:val="000000"/>
          <w:lang w:val="es-ES"/>
        </w:rPr>
      </w:pPr>
      <w:r w:rsidRPr="00FC4E76">
        <w:rPr>
          <w:color w:val="000000"/>
          <w:lang w:val="es-ES"/>
        </w:rPr>
        <w:t>(c)</w:t>
      </w:r>
      <w:r w:rsidRPr="00FC4E76">
        <w:rPr>
          <w:color w:val="000000"/>
          <w:lang w:val="es-ES"/>
        </w:rPr>
        <w:tab/>
      </w:r>
      <w:r w:rsidR="00BB65CD" w:rsidRPr="00FC4E76">
        <w:rPr>
          <w:color w:val="000000"/>
          <w:lang w:val="es-ES"/>
        </w:rPr>
        <w:t xml:space="preserve">si el nivel del </w:t>
      </w:r>
      <w:r w:rsidR="00BB65CD" w:rsidRPr="00FC4E76">
        <w:rPr>
          <w:color w:val="030303"/>
          <w:lang w:val="es-ES"/>
        </w:rPr>
        <w:t>Índice de Referencia no pudiera calcularse con arreglo al párrafo (</w:t>
      </w:r>
      <w:r w:rsidR="00BB65CD" w:rsidRPr="00FC4E76">
        <w:rPr>
          <w:color w:val="000000"/>
          <w:lang w:val="es-ES"/>
        </w:rPr>
        <w:t>a) o</w:t>
      </w:r>
      <w:r w:rsidRPr="00FC4E76">
        <w:rPr>
          <w:color w:val="000000"/>
          <w:lang w:val="es-ES"/>
        </w:rPr>
        <w:t>, según sea el caso,</w:t>
      </w:r>
      <w:r w:rsidR="00BB65CD" w:rsidRPr="00FC4E76">
        <w:rPr>
          <w:color w:val="000000"/>
          <w:lang w:val="es-ES"/>
        </w:rPr>
        <w:t xml:space="preserve"> (b) anterior, se calculará por referencia al tipo publicado con respecto al </w:t>
      </w:r>
      <w:r w:rsidR="00BB65CD" w:rsidRPr="00FC4E76">
        <w:rPr>
          <w:color w:val="030303"/>
          <w:lang w:val="es-ES"/>
        </w:rPr>
        <w:t>Índice de Referencia a</w:t>
      </w:r>
      <w:r w:rsidRPr="00FC4E76">
        <w:rPr>
          <w:color w:val="030303"/>
          <w:lang w:val="es-ES"/>
        </w:rPr>
        <w:t xml:space="preserve"> la hora habitual </w:t>
      </w:r>
      <w:r>
        <w:rPr>
          <w:color w:val="030303"/>
          <w:lang w:val="es-ES"/>
        </w:rPr>
        <w:t>de publicación en</w:t>
      </w:r>
      <w:r w:rsidRPr="00FC4E76">
        <w:rPr>
          <w:color w:val="030303"/>
          <w:lang w:val="es-ES"/>
        </w:rPr>
        <w:t xml:space="preserve">, respectivamente, </w:t>
      </w:r>
      <w:r w:rsidR="00BB65CD" w:rsidRPr="00FC4E76">
        <w:rPr>
          <w:color w:val="000000"/>
          <w:lang w:val="es-ES"/>
        </w:rPr>
        <w:t xml:space="preserve">el </w:t>
      </w:r>
      <w:r w:rsidRPr="00FC4E76">
        <w:rPr>
          <w:color w:val="000000"/>
          <w:lang w:val="es-ES"/>
        </w:rPr>
        <w:t xml:space="preserve">último </w:t>
      </w:r>
      <w:r w:rsidR="00BB65CD" w:rsidRPr="00FC4E76">
        <w:rPr>
          <w:color w:val="000000"/>
          <w:lang w:val="es-ES"/>
        </w:rPr>
        <w:t xml:space="preserve">día en que el </w:t>
      </w:r>
      <w:r w:rsidR="00BB65CD" w:rsidRPr="00FC4E76">
        <w:rPr>
          <w:color w:val="030303"/>
          <w:lang w:val="es-ES"/>
        </w:rPr>
        <w:t xml:space="preserve">Índice de Referencia </w:t>
      </w:r>
      <w:r w:rsidR="00BB65CD" w:rsidRPr="00FC4E76">
        <w:rPr>
          <w:color w:val="000000"/>
          <w:lang w:val="es-ES"/>
        </w:rPr>
        <w:t xml:space="preserve">hubiera </w:t>
      </w:r>
      <w:r>
        <w:rPr>
          <w:color w:val="000000"/>
          <w:lang w:val="es-ES"/>
        </w:rPr>
        <w:t xml:space="preserve">estado </w:t>
      </w:r>
      <w:r w:rsidR="00BB65CD" w:rsidRPr="00FC4E76">
        <w:rPr>
          <w:color w:val="000000"/>
          <w:lang w:val="es-ES"/>
        </w:rPr>
        <w:t>disponible o</w:t>
      </w:r>
      <w:r w:rsidR="00BB65CD" w:rsidRPr="00FC4E76">
        <w:rPr>
          <w:color w:val="030303"/>
          <w:lang w:val="es-ES"/>
        </w:rPr>
        <w:t xml:space="preserve"> </w:t>
      </w:r>
      <w:r>
        <w:rPr>
          <w:color w:val="030303"/>
          <w:lang w:val="es-ES"/>
        </w:rPr>
        <w:t xml:space="preserve">en </w:t>
      </w:r>
      <w:r w:rsidRPr="00FC4E76">
        <w:rPr>
          <w:color w:val="030303"/>
          <w:lang w:val="es-ES"/>
        </w:rPr>
        <w:t xml:space="preserve">la Fecha de Sustitución </w:t>
      </w:r>
      <w:r w:rsidR="00BB65CD" w:rsidRPr="00FC4E76">
        <w:rPr>
          <w:color w:val="000000"/>
          <w:lang w:val="es-ES"/>
        </w:rPr>
        <w:t xml:space="preserve">y, si no se hubiera publicado ningún tipo a esa hora o no pudiera emplearse de conformidad con la Normativa Imperativa aplicable, se utilizará el tipo publicado a esa hora </w:t>
      </w:r>
      <w:r>
        <w:rPr>
          <w:color w:val="000000"/>
          <w:lang w:val="es-ES"/>
        </w:rPr>
        <w:t xml:space="preserve">en </w:t>
      </w:r>
      <w:r w:rsidR="00BB65CD" w:rsidRPr="00FC4E76">
        <w:rPr>
          <w:color w:val="000000"/>
          <w:lang w:val="es-ES"/>
        </w:rPr>
        <w:t>el último día en que se publicó o que podía emplearse de conformidad con la Normativa Imperativa aplicable, según sea el caso.</w:t>
      </w:r>
    </w:p>
    <w:p w14:paraId="68DC9F2C" w14:textId="77777777" w:rsidR="00A671E4" w:rsidRDefault="00A671E4" w:rsidP="00C4444C">
      <w:pPr>
        <w:pStyle w:val="Textoindependiente"/>
        <w:spacing w:after="200"/>
        <w:rPr>
          <w:b/>
          <w:bCs/>
          <w:lang w:val="es-ES"/>
        </w:rPr>
      </w:pPr>
    </w:p>
    <w:p w14:paraId="2D7B7EDC" w14:textId="77777777" w:rsidR="00A671E4" w:rsidRDefault="00A671E4" w:rsidP="00C4444C">
      <w:pPr>
        <w:pStyle w:val="Textoindependiente"/>
        <w:spacing w:after="200"/>
        <w:rPr>
          <w:b/>
          <w:bCs/>
          <w:lang w:val="es-ES"/>
        </w:rPr>
      </w:pPr>
    </w:p>
    <w:p w14:paraId="63EDA6AE" w14:textId="72D34142" w:rsidR="002D4CFA" w:rsidRPr="0083752D" w:rsidRDefault="002D4CFA" w:rsidP="00C4444C">
      <w:pPr>
        <w:pStyle w:val="Textoindependiente"/>
        <w:spacing w:after="200"/>
        <w:rPr>
          <w:lang w:val="es-ES"/>
        </w:rPr>
      </w:pPr>
      <w:r w:rsidRPr="0083752D">
        <w:rPr>
          <w:b/>
          <w:bCs/>
          <w:lang w:val="es-ES"/>
        </w:rPr>
        <w:t>4.</w:t>
      </w:r>
      <w:r w:rsidRPr="0083752D">
        <w:rPr>
          <w:b/>
          <w:bCs/>
          <w:lang w:val="es-ES"/>
        </w:rPr>
        <w:tab/>
        <w:t>Facultades del Agente de Cálculo</w:t>
      </w:r>
    </w:p>
    <w:p w14:paraId="6A2B20A7" w14:textId="7AC996BD" w:rsidR="00F956C9" w:rsidRPr="0083752D" w:rsidRDefault="007F77FE" w:rsidP="0083752D">
      <w:pPr>
        <w:spacing w:after="200"/>
        <w:ind w:left="720" w:hanging="720"/>
        <w:rPr>
          <w:lang w:val="es-ES"/>
        </w:rPr>
      </w:pPr>
      <w:r>
        <w:rPr>
          <w:lang w:val="es-ES"/>
        </w:rPr>
        <w:t>4.</w:t>
      </w:r>
      <w:r w:rsidR="0083752D">
        <w:rPr>
          <w:lang w:val="es-ES"/>
        </w:rPr>
        <w:t>1</w:t>
      </w:r>
      <w:r w:rsidR="0083752D">
        <w:rPr>
          <w:lang w:val="es-ES"/>
        </w:rPr>
        <w:tab/>
      </w:r>
      <w:r w:rsidR="00F956C9" w:rsidRPr="0083752D">
        <w:rPr>
          <w:lang w:val="es-ES"/>
        </w:rPr>
        <w:t xml:space="preserve">Durante el periodo que medie entre la producción de un Supuesto de Sustitución y la Fecha de Sustitución correspondiente, las Partes deberán consultar la una con la otra (y, si no fuere una de ellas, con el Agente de Cálculo), actuando de buena fe y de manera comercialmente razonable, sobre la aplicación de este Acuerdo (III) a las  Operaciones en vigor entre las mismas afectadas por dicho Supuesto de Sustitución. </w:t>
      </w:r>
    </w:p>
    <w:p w14:paraId="15F72C1D" w14:textId="5B01DAFE" w:rsidR="0083752D" w:rsidRPr="0083752D" w:rsidRDefault="007F77FE" w:rsidP="0083752D">
      <w:pPr>
        <w:spacing w:after="200"/>
        <w:rPr>
          <w:lang w:val="es-ES"/>
        </w:rPr>
      </w:pPr>
      <w:r>
        <w:rPr>
          <w:lang w:val="es-ES"/>
        </w:rPr>
        <w:t>4.</w:t>
      </w:r>
      <w:r w:rsidR="0083752D">
        <w:rPr>
          <w:lang w:val="es-ES"/>
        </w:rPr>
        <w:t>2</w:t>
      </w:r>
      <w:r w:rsidR="0083752D">
        <w:rPr>
          <w:lang w:val="es-ES"/>
        </w:rPr>
        <w:tab/>
      </w:r>
      <w:r w:rsidR="00F956C9" w:rsidRPr="0083752D">
        <w:rPr>
          <w:lang w:val="es-ES"/>
        </w:rPr>
        <w:t>Ello no obstante</w:t>
      </w:r>
      <w:r w:rsidR="003727CD">
        <w:rPr>
          <w:lang w:val="es-ES"/>
        </w:rPr>
        <w:t>,</w:t>
      </w:r>
      <w:r w:rsidR="00780991" w:rsidRPr="0083752D">
        <w:rPr>
          <w:lang w:val="es-ES"/>
        </w:rPr>
        <w:t xml:space="preserve"> ambas Partes</w:t>
      </w:r>
      <w:r w:rsidR="0083752D" w:rsidRPr="0083752D">
        <w:rPr>
          <w:lang w:val="es-ES"/>
        </w:rPr>
        <w:t>:</w:t>
      </w:r>
    </w:p>
    <w:p w14:paraId="05746E56" w14:textId="4055A94B" w:rsidR="0083752D" w:rsidRPr="0083752D" w:rsidRDefault="0083752D" w:rsidP="0083752D">
      <w:pPr>
        <w:spacing w:after="200"/>
        <w:ind w:left="1440" w:hanging="720"/>
        <w:rPr>
          <w:lang w:val="es-ES"/>
        </w:rPr>
      </w:pPr>
      <w:r w:rsidRPr="0083752D">
        <w:rPr>
          <w:lang w:val="es-ES"/>
        </w:rPr>
        <w:t>(a)</w:t>
      </w:r>
      <w:r w:rsidRPr="0083752D">
        <w:rPr>
          <w:lang w:val="es-ES"/>
        </w:rPr>
        <w:tab/>
      </w:r>
      <w:r w:rsidR="00780991" w:rsidRPr="0083752D">
        <w:rPr>
          <w:lang w:val="es-ES"/>
        </w:rPr>
        <w:t>reconocen y aceptan que</w:t>
      </w:r>
      <w:r w:rsidRPr="0083752D">
        <w:rPr>
          <w:lang w:val="es-ES"/>
        </w:rPr>
        <w:t xml:space="preserve"> </w:t>
      </w:r>
      <w:r w:rsidR="00780991" w:rsidRPr="0083752D">
        <w:rPr>
          <w:lang w:val="es-ES"/>
        </w:rPr>
        <w:t>e</w:t>
      </w:r>
      <w:r w:rsidR="00F956C9" w:rsidRPr="0083752D">
        <w:rPr>
          <w:lang w:val="es-ES"/>
        </w:rPr>
        <w:t>l Agente de Cálculo será el encargado de aplicar</w:t>
      </w:r>
      <w:r w:rsidR="00780991" w:rsidRPr="0083752D">
        <w:rPr>
          <w:lang w:val="es-ES"/>
        </w:rPr>
        <w:t>, actuando de buena fe y de manera comercialmente razonable,</w:t>
      </w:r>
      <w:r w:rsidR="00F956C9" w:rsidRPr="0083752D">
        <w:rPr>
          <w:lang w:val="es-ES"/>
        </w:rPr>
        <w:t xml:space="preserve"> </w:t>
      </w:r>
      <w:r w:rsidRPr="0083752D">
        <w:rPr>
          <w:lang w:val="es-ES"/>
        </w:rPr>
        <w:t>cualquier</w:t>
      </w:r>
      <w:r w:rsidR="00780991" w:rsidRPr="0083752D">
        <w:rPr>
          <w:lang w:val="es-ES"/>
        </w:rPr>
        <w:t xml:space="preserve"> sustitución </w:t>
      </w:r>
      <w:r w:rsidRPr="0083752D">
        <w:rPr>
          <w:lang w:val="es-ES"/>
        </w:rPr>
        <w:t xml:space="preserve">de un Índice de Referencia </w:t>
      </w:r>
      <w:r w:rsidR="00780991" w:rsidRPr="0083752D">
        <w:rPr>
          <w:lang w:val="es-ES"/>
        </w:rPr>
        <w:t xml:space="preserve">prevista </w:t>
      </w:r>
      <w:r w:rsidR="00F956C9" w:rsidRPr="0083752D">
        <w:rPr>
          <w:lang w:val="es-ES"/>
        </w:rPr>
        <w:t xml:space="preserve">en </w:t>
      </w:r>
      <w:r w:rsidR="00780991" w:rsidRPr="0083752D">
        <w:rPr>
          <w:lang w:val="es-ES"/>
        </w:rPr>
        <w:t>este Acuerdo</w:t>
      </w:r>
      <w:r w:rsidRPr="0083752D">
        <w:rPr>
          <w:lang w:val="es-ES"/>
        </w:rPr>
        <w:t>; y</w:t>
      </w:r>
    </w:p>
    <w:p w14:paraId="2F205E45" w14:textId="64624AE0" w:rsidR="002D4CFA" w:rsidRPr="0083752D" w:rsidRDefault="00780991" w:rsidP="0083752D">
      <w:pPr>
        <w:spacing w:after="200"/>
        <w:ind w:left="1440" w:hanging="720"/>
        <w:rPr>
          <w:lang w:val="es-ES"/>
        </w:rPr>
      </w:pPr>
      <w:r w:rsidRPr="0083752D">
        <w:rPr>
          <w:lang w:val="es-ES"/>
        </w:rPr>
        <w:t>(</w:t>
      </w:r>
      <w:r w:rsidR="0083752D" w:rsidRPr="0083752D">
        <w:rPr>
          <w:lang w:val="es-ES"/>
        </w:rPr>
        <w:t>b</w:t>
      </w:r>
      <w:r w:rsidRPr="0083752D">
        <w:rPr>
          <w:lang w:val="es-ES"/>
        </w:rPr>
        <w:t xml:space="preserve">) </w:t>
      </w:r>
      <w:r w:rsidR="0083752D" w:rsidRPr="0083752D">
        <w:rPr>
          <w:lang w:val="es-ES"/>
        </w:rPr>
        <w:tab/>
      </w:r>
      <w:r w:rsidRPr="0083752D">
        <w:rPr>
          <w:lang w:val="es-ES"/>
        </w:rPr>
        <w:t>facultan al mismo para que</w:t>
      </w:r>
      <w:r w:rsidR="002D4CFA" w:rsidRPr="0083752D">
        <w:rPr>
          <w:lang w:val="es-ES"/>
        </w:rPr>
        <w:t>, actuando de buena fe y de m</w:t>
      </w:r>
      <w:r w:rsidR="00857013" w:rsidRPr="0083752D">
        <w:rPr>
          <w:lang w:val="es-ES"/>
        </w:rPr>
        <w:t>anera</w:t>
      </w:r>
      <w:r w:rsidR="002D4CFA" w:rsidRPr="0083752D">
        <w:rPr>
          <w:lang w:val="es-ES"/>
        </w:rPr>
        <w:t xml:space="preserve"> </w:t>
      </w:r>
      <w:r w:rsidR="00857013" w:rsidRPr="0083752D">
        <w:rPr>
          <w:lang w:val="es-ES"/>
        </w:rPr>
        <w:t xml:space="preserve">comercialmente </w:t>
      </w:r>
      <w:r w:rsidR="002D4CFA" w:rsidRPr="0083752D">
        <w:rPr>
          <w:lang w:val="es-ES"/>
        </w:rPr>
        <w:t xml:space="preserve">razonable, </w:t>
      </w:r>
      <w:r w:rsidRPr="0083752D">
        <w:rPr>
          <w:lang w:val="es-ES"/>
        </w:rPr>
        <w:t xml:space="preserve">lleve a cabo </w:t>
      </w:r>
      <w:r w:rsidR="002D4CFA" w:rsidRPr="0083752D">
        <w:rPr>
          <w:lang w:val="es-ES"/>
        </w:rPr>
        <w:t xml:space="preserve">las modificaciones y ajustes de carácter operativo que sean necesarios para poder efectuar el cálculo y liquidación de los importes correspondientes aplicando el </w:t>
      </w:r>
      <w:r w:rsidR="001B0F47">
        <w:rPr>
          <w:lang w:val="es-ES"/>
        </w:rPr>
        <w:t>Índice</w:t>
      </w:r>
      <w:r w:rsidRPr="0083752D">
        <w:rPr>
          <w:lang w:val="es-ES"/>
        </w:rPr>
        <w:t xml:space="preserve"> Sustitutivo (para lo cual, </w:t>
      </w:r>
      <w:r w:rsidR="002D4CFA" w:rsidRPr="0083752D">
        <w:rPr>
          <w:lang w:val="es-ES"/>
        </w:rPr>
        <w:t xml:space="preserve">el Agente de Cálculo </w:t>
      </w:r>
      <w:r w:rsidRPr="0083752D">
        <w:rPr>
          <w:lang w:val="es-ES"/>
        </w:rPr>
        <w:t>deberá</w:t>
      </w:r>
      <w:r w:rsidR="002D4CFA" w:rsidRPr="0083752D">
        <w:rPr>
          <w:lang w:val="es-ES"/>
        </w:rPr>
        <w:t xml:space="preserve"> en cuenta la práctica de mercado existente y podrá consultar a expertos independientes en relación con el modo de realizar dichos ajustes y modificaciones</w:t>
      </w:r>
      <w:r w:rsidRPr="0083752D">
        <w:rPr>
          <w:lang w:val="es-ES"/>
        </w:rPr>
        <w:t>)</w:t>
      </w:r>
      <w:r w:rsidR="0083752D" w:rsidRPr="0083752D">
        <w:rPr>
          <w:lang w:val="es-ES"/>
        </w:rPr>
        <w:t>,</w:t>
      </w:r>
    </w:p>
    <w:p w14:paraId="2E014EA8" w14:textId="201FBE85" w:rsidR="0083752D" w:rsidRDefault="0083752D" w:rsidP="0083752D">
      <w:pPr>
        <w:spacing w:after="200"/>
        <w:ind w:left="720"/>
        <w:rPr>
          <w:lang w:val="es-ES"/>
        </w:rPr>
      </w:pPr>
      <w:r w:rsidRPr="0083752D">
        <w:rPr>
          <w:lang w:val="es-ES"/>
        </w:rPr>
        <w:t>todo ello sin perjuicio de lo establecido en el Acuerdo (IV) posterior (</w:t>
      </w:r>
      <w:r w:rsidRPr="0083752D">
        <w:rPr>
          <w:i/>
          <w:iCs/>
          <w:lang w:val="es-ES"/>
        </w:rPr>
        <w:t>Procedimiento de resolución de discrepancias</w:t>
      </w:r>
      <w:r w:rsidRPr="0083752D">
        <w:rPr>
          <w:lang w:val="es-ES"/>
        </w:rPr>
        <w:t>).</w:t>
      </w:r>
    </w:p>
    <w:p w14:paraId="1D6D0D60" w14:textId="1AC6E312" w:rsidR="00E96F0B" w:rsidRDefault="007F77FE" w:rsidP="006B1DD2">
      <w:pPr>
        <w:spacing w:after="200"/>
        <w:ind w:left="720" w:hanging="720"/>
        <w:rPr>
          <w:lang w:val="es-ES"/>
        </w:rPr>
      </w:pPr>
      <w:r>
        <w:rPr>
          <w:lang w:val="es-ES"/>
        </w:rPr>
        <w:t>4.</w:t>
      </w:r>
      <w:r w:rsidR="0083752D">
        <w:rPr>
          <w:lang w:val="es-ES"/>
        </w:rPr>
        <w:t>3</w:t>
      </w:r>
      <w:r w:rsidR="0083752D">
        <w:rPr>
          <w:lang w:val="es-ES"/>
        </w:rPr>
        <w:tab/>
        <w:t>El Agente de Cálculo deberá notificar a las Partes cualesquiera determinaciones o cálculos que realice de conformidad con este Acuerdo (así como l</w:t>
      </w:r>
      <w:r w:rsidR="00914231">
        <w:rPr>
          <w:lang w:val="es-ES"/>
        </w:rPr>
        <w:t xml:space="preserve">a información relevante tenida </w:t>
      </w:r>
      <w:r w:rsidR="00BB65CD">
        <w:rPr>
          <w:lang w:val="es-ES"/>
        </w:rPr>
        <w:t>en cuenta</w:t>
      </w:r>
      <w:r w:rsidR="0083752D">
        <w:rPr>
          <w:lang w:val="es-ES"/>
        </w:rPr>
        <w:t xml:space="preserve"> por el mismo a tal efecto) tan pronto como le sea razonablemente posible tras el acaecimiento de un Supuesto de Sustitución y</w:t>
      </w:r>
      <w:r w:rsidR="003727CD">
        <w:rPr>
          <w:lang w:val="es-ES"/>
        </w:rPr>
        <w:t xml:space="preserve">, </w:t>
      </w:r>
      <w:r w:rsidR="0083752D">
        <w:rPr>
          <w:lang w:val="es-ES"/>
        </w:rPr>
        <w:t>en todo caso</w:t>
      </w:r>
      <w:r w:rsidR="003727CD">
        <w:rPr>
          <w:lang w:val="es-ES"/>
        </w:rPr>
        <w:t>,</w:t>
      </w:r>
      <w:r w:rsidR="0083752D">
        <w:rPr>
          <w:lang w:val="es-ES"/>
        </w:rPr>
        <w:t xml:space="preserve"> antes de la Fecha Límite de Sustitución (en el entendido de que, si el Agente de Cálculo fuera una de las Partes, </w:t>
      </w:r>
      <w:r w:rsidR="006B1DD2">
        <w:rPr>
          <w:lang w:val="es-ES"/>
        </w:rPr>
        <w:t>la falta o el retraso en el cumplimiento de sus obligaciones como Agente de Cálculo bajo este Acuerdo no dará lugar al acaecimiento de una Causa de Vencimiento Anticipado por Circunstancias Imputables a las Partes</w:t>
      </w:r>
      <w:r w:rsidR="003727CD">
        <w:rPr>
          <w:lang w:val="es-ES"/>
        </w:rPr>
        <w:t>)</w:t>
      </w:r>
      <w:r w:rsidR="006B1DD2">
        <w:rPr>
          <w:lang w:val="es-ES"/>
        </w:rPr>
        <w:t xml:space="preserve">. </w:t>
      </w:r>
    </w:p>
    <w:p w14:paraId="403E6B2C" w14:textId="40FA1D96" w:rsidR="002D4CFA" w:rsidRPr="00C4444C" w:rsidRDefault="009A059D" w:rsidP="00C4444C">
      <w:pPr>
        <w:pStyle w:val="Textoindependiente"/>
        <w:spacing w:after="200"/>
        <w:ind w:left="720" w:hanging="720"/>
        <w:rPr>
          <w:b/>
          <w:bCs/>
          <w:lang w:val="es-ES"/>
        </w:rPr>
      </w:pPr>
      <w:r w:rsidRPr="00C4444C">
        <w:rPr>
          <w:b/>
          <w:bCs/>
          <w:lang w:val="es-ES"/>
        </w:rPr>
        <w:t>5</w:t>
      </w:r>
      <w:r w:rsidR="0049415E" w:rsidRPr="00C4444C">
        <w:rPr>
          <w:b/>
          <w:bCs/>
          <w:lang w:val="es-ES"/>
        </w:rPr>
        <w:t>.</w:t>
      </w:r>
      <w:r w:rsidR="0049415E" w:rsidRPr="00C4444C">
        <w:rPr>
          <w:b/>
          <w:bCs/>
          <w:lang w:val="es-ES"/>
        </w:rPr>
        <w:tab/>
      </w:r>
      <w:r w:rsidR="002D4CFA" w:rsidRPr="00C4444C">
        <w:rPr>
          <w:b/>
          <w:bCs/>
          <w:lang w:val="es-ES"/>
        </w:rPr>
        <w:t>Norma</w:t>
      </w:r>
      <w:r w:rsidR="003727CD">
        <w:rPr>
          <w:b/>
          <w:bCs/>
          <w:lang w:val="es-ES"/>
        </w:rPr>
        <w:t>s</w:t>
      </w:r>
      <w:r w:rsidR="002D4CFA" w:rsidRPr="00C4444C">
        <w:rPr>
          <w:b/>
          <w:bCs/>
          <w:lang w:val="es-ES"/>
        </w:rPr>
        <w:t xml:space="preserve"> Imperativa</w:t>
      </w:r>
      <w:r w:rsidR="003727CD">
        <w:rPr>
          <w:b/>
          <w:bCs/>
          <w:lang w:val="es-ES"/>
        </w:rPr>
        <w:t>s</w:t>
      </w:r>
    </w:p>
    <w:p w14:paraId="1DA7F20E" w14:textId="31257CCA" w:rsidR="0049415E" w:rsidRPr="00C4444C" w:rsidRDefault="0049415E" w:rsidP="00C4444C">
      <w:pPr>
        <w:pStyle w:val="Textoindependiente"/>
        <w:spacing w:after="200"/>
        <w:ind w:left="720"/>
        <w:rPr>
          <w:bCs/>
          <w:lang w:val="es-ES"/>
        </w:rPr>
      </w:pPr>
      <w:r w:rsidRPr="004F6348">
        <w:rPr>
          <w:lang w:val="es-ES"/>
        </w:rPr>
        <w:t>Todo lo pactado en este Acuerdo se entiende sin perjuicio de cualquie</w:t>
      </w:r>
      <w:r w:rsidR="006B1DD2" w:rsidRPr="004F6348">
        <w:rPr>
          <w:lang w:val="es-ES"/>
        </w:rPr>
        <w:t xml:space="preserve">r </w:t>
      </w:r>
      <w:r w:rsidR="004F6348" w:rsidRPr="004F6348">
        <w:rPr>
          <w:lang w:val="es-ES"/>
        </w:rPr>
        <w:t xml:space="preserve"> </w:t>
      </w:r>
      <w:r w:rsidR="00AC6A41">
        <w:rPr>
          <w:lang w:val="es-ES"/>
        </w:rPr>
        <w:t>No</w:t>
      </w:r>
      <w:r w:rsidR="004F6348" w:rsidRPr="004F6348">
        <w:rPr>
          <w:lang w:val="es-ES"/>
        </w:rPr>
        <w:t xml:space="preserve">rma </w:t>
      </w:r>
      <w:r w:rsidR="00AC6A41">
        <w:rPr>
          <w:lang w:val="es-ES"/>
        </w:rPr>
        <w:t xml:space="preserve">Imperativa </w:t>
      </w:r>
      <w:r w:rsidR="006B1DD2" w:rsidRPr="004F6348">
        <w:rPr>
          <w:lang w:val="es-ES"/>
        </w:rPr>
        <w:t>en contrario</w:t>
      </w:r>
      <w:r w:rsidR="00C51605" w:rsidRPr="004F6348">
        <w:rPr>
          <w:lang w:val="es-ES"/>
        </w:rPr>
        <w:t>.</w:t>
      </w:r>
      <w:r w:rsidR="00C51605" w:rsidRPr="00C4444C">
        <w:rPr>
          <w:lang w:val="es-ES"/>
        </w:rPr>
        <w:t xml:space="preserve"> </w:t>
      </w:r>
    </w:p>
    <w:p w14:paraId="2CBC26AC" w14:textId="65152531" w:rsidR="009847ED" w:rsidRPr="00C4444C" w:rsidRDefault="00C84627" w:rsidP="00C4444C">
      <w:pPr>
        <w:pStyle w:val="Textoindependiente"/>
        <w:spacing w:after="200"/>
        <w:rPr>
          <w:b/>
          <w:bCs/>
          <w:lang w:val="es-ES"/>
        </w:rPr>
      </w:pPr>
      <w:r w:rsidRPr="00052AA4">
        <w:rPr>
          <w:b/>
          <w:bCs/>
          <w:lang w:val="es-ES"/>
        </w:rPr>
        <w:t>(IV)</w:t>
      </w:r>
      <w:r w:rsidRPr="00052AA4">
        <w:rPr>
          <w:b/>
          <w:bCs/>
          <w:lang w:val="es-ES"/>
        </w:rPr>
        <w:tab/>
        <w:t>P</w:t>
      </w:r>
      <w:r w:rsidR="0057015E" w:rsidRPr="00052AA4">
        <w:rPr>
          <w:b/>
          <w:bCs/>
          <w:lang w:val="es-ES"/>
        </w:rPr>
        <w:t>RO</w:t>
      </w:r>
      <w:r w:rsidRPr="00052AA4">
        <w:rPr>
          <w:b/>
          <w:bCs/>
          <w:lang w:val="es-ES"/>
        </w:rPr>
        <w:t xml:space="preserve">CEDIMIENTOS DE RESOLUCIÓN DE </w:t>
      </w:r>
      <w:r w:rsidR="004D433B" w:rsidRPr="00052AA4">
        <w:rPr>
          <w:b/>
          <w:bCs/>
          <w:lang w:val="es-ES"/>
        </w:rPr>
        <w:t>DISCREPANCIAS</w:t>
      </w:r>
    </w:p>
    <w:p w14:paraId="604B4362" w14:textId="037A2ACB" w:rsidR="00C84627" w:rsidRPr="00C4444C" w:rsidRDefault="00C84627" w:rsidP="00F956C9">
      <w:pPr>
        <w:spacing w:after="200"/>
        <w:rPr>
          <w:b/>
          <w:lang w:val="es-ES"/>
        </w:rPr>
      </w:pPr>
      <w:r w:rsidRPr="00C4444C">
        <w:rPr>
          <w:lang w:val="es-ES"/>
        </w:rPr>
        <w:t xml:space="preserve">Si una Parte </w:t>
      </w:r>
      <w:r w:rsidR="003727CD">
        <w:rPr>
          <w:lang w:val="es-ES"/>
        </w:rPr>
        <w:t>cuestionara</w:t>
      </w:r>
      <w:r w:rsidRPr="00C4444C">
        <w:rPr>
          <w:lang w:val="es-ES"/>
        </w:rPr>
        <w:t xml:space="preserve"> de manera razonable </w:t>
      </w:r>
      <w:r w:rsidR="003727CD" w:rsidRPr="00C4444C">
        <w:rPr>
          <w:lang w:val="es-ES"/>
        </w:rPr>
        <w:t>cualquier actuación del Agente de Cálculo</w:t>
      </w:r>
      <w:r w:rsidR="003727CD">
        <w:rPr>
          <w:lang w:val="es-ES"/>
        </w:rPr>
        <w:t xml:space="preserve"> de conformidad con estos Acuerdos</w:t>
      </w:r>
      <w:r w:rsidR="00A47158">
        <w:rPr>
          <w:lang w:val="es-ES"/>
        </w:rPr>
        <w:t xml:space="preserve">, </w:t>
      </w:r>
      <w:r w:rsidRPr="00C4444C">
        <w:rPr>
          <w:lang w:val="es-ES"/>
        </w:rPr>
        <w:t>entonces:</w:t>
      </w:r>
    </w:p>
    <w:p w14:paraId="36B4D62D" w14:textId="5633B2C1" w:rsidR="00C84627" w:rsidRPr="00C4444C" w:rsidRDefault="00C84627" w:rsidP="00F956C9">
      <w:pPr>
        <w:pStyle w:val="Prrafodelista"/>
        <w:numPr>
          <w:ilvl w:val="0"/>
          <w:numId w:val="7"/>
        </w:numPr>
        <w:tabs>
          <w:tab w:val="left" w:pos="4536"/>
        </w:tabs>
        <w:spacing w:after="200"/>
        <w:ind w:left="709" w:hanging="709"/>
        <w:contextualSpacing w:val="0"/>
        <w:rPr>
          <w:lang w:val="es-ES"/>
        </w:rPr>
      </w:pPr>
      <w:r w:rsidRPr="00C4444C">
        <w:rPr>
          <w:lang w:val="es-ES"/>
        </w:rPr>
        <w:t xml:space="preserve">dicha Parte </w:t>
      </w:r>
      <w:r w:rsidR="003727CD">
        <w:rPr>
          <w:lang w:val="es-ES"/>
        </w:rPr>
        <w:t xml:space="preserve">deberá </w:t>
      </w:r>
      <w:r w:rsidRPr="00C4444C">
        <w:rPr>
          <w:lang w:val="es-ES"/>
        </w:rPr>
        <w:t xml:space="preserve">notificar a la otra </w:t>
      </w:r>
      <w:r w:rsidR="003727CD">
        <w:rPr>
          <w:lang w:val="es-ES"/>
        </w:rPr>
        <w:t>P</w:t>
      </w:r>
      <w:r w:rsidRPr="00C4444C">
        <w:rPr>
          <w:lang w:val="es-ES"/>
        </w:rPr>
        <w:t xml:space="preserve">arte y al Agente de Cálculo (si </w:t>
      </w:r>
      <w:r w:rsidR="002D4CFA" w:rsidRPr="00C4444C">
        <w:rPr>
          <w:lang w:val="es-ES"/>
        </w:rPr>
        <w:t>é</w:t>
      </w:r>
      <w:r w:rsidRPr="00C4444C">
        <w:rPr>
          <w:lang w:val="es-ES"/>
        </w:rPr>
        <w:t>ste no es la otra Parte), no más tarde del</w:t>
      </w:r>
      <w:r w:rsidRPr="00C4444C">
        <w:rPr>
          <w:b/>
          <w:lang w:val="es-ES"/>
        </w:rPr>
        <w:t xml:space="preserve"> </w:t>
      </w:r>
      <w:r w:rsidRPr="00C4444C">
        <w:rPr>
          <w:lang w:val="es-ES"/>
        </w:rPr>
        <w:t>segundo Día Hábil siguiente a la fecha en que el Agente de Cálculo hubiera comunicado su actuación, su disc</w:t>
      </w:r>
      <w:r w:rsidR="002D4CFA" w:rsidRPr="00C4444C">
        <w:rPr>
          <w:lang w:val="es-ES"/>
        </w:rPr>
        <w:t xml:space="preserve">repancia </w:t>
      </w:r>
      <w:r w:rsidRPr="00C4444C">
        <w:rPr>
          <w:lang w:val="es-ES"/>
        </w:rPr>
        <w:t xml:space="preserve">con la misma </w:t>
      </w:r>
      <w:r w:rsidR="002D4CFA" w:rsidRPr="00C4444C">
        <w:rPr>
          <w:lang w:val="es-ES"/>
        </w:rPr>
        <w:t xml:space="preserve">detallando </w:t>
      </w:r>
      <w:r w:rsidRPr="00C4444C">
        <w:rPr>
          <w:lang w:val="es-ES"/>
        </w:rPr>
        <w:t xml:space="preserve">de manera razonable los motivos de </w:t>
      </w:r>
      <w:r w:rsidR="008D7B0A" w:rsidRPr="00C4444C">
        <w:rPr>
          <w:lang w:val="es-ES"/>
        </w:rPr>
        <w:t xml:space="preserve">la misma </w:t>
      </w:r>
      <w:r w:rsidRPr="00C4444C">
        <w:rPr>
          <w:lang w:val="es-ES"/>
        </w:rPr>
        <w:t xml:space="preserve">y proporcionando </w:t>
      </w:r>
      <w:r w:rsidR="004F6348">
        <w:rPr>
          <w:lang w:val="es-ES"/>
        </w:rPr>
        <w:t xml:space="preserve">cualquier </w:t>
      </w:r>
      <w:r w:rsidR="00914231">
        <w:rPr>
          <w:lang w:val="es-ES"/>
        </w:rPr>
        <w:t xml:space="preserve">información </w:t>
      </w:r>
      <w:r w:rsidR="004F6348">
        <w:rPr>
          <w:lang w:val="es-ES"/>
        </w:rPr>
        <w:t>o d</w:t>
      </w:r>
      <w:r w:rsidR="00AC6A41">
        <w:rPr>
          <w:lang w:val="es-ES"/>
        </w:rPr>
        <w:t>o</w:t>
      </w:r>
      <w:r w:rsidR="004F6348">
        <w:rPr>
          <w:lang w:val="es-ES"/>
        </w:rPr>
        <w:t xml:space="preserve">cumentación </w:t>
      </w:r>
      <w:r w:rsidRPr="00C4444C">
        <w:rPr>
          <w:lang w:val="es-ES"/>
        </w:rPr>
        <w:t xml:space="preserve">que </w:t>
      </w:r>
      <w:r w:rsidR="008D7B0A" w:rsidRPr="00C4444C">
        <w:rPr>
          <w:lang w:val="es-ES"/>
        </w:rPr>
        <w:t>la fundamente</w:t>
      </w:r>
      <w:r w:rsidRPr="00C4444C">
        <w:rPr>
          <w:lang w:val="es-ES"/>
        </w:rPr>
        <w:t>;</w:t>
      </w:r>
    </w:p>
    <w:p w14:paraId="77B3F884" w14:textId="4623B2A8" w:rsidR="00C84627" w:rsidRPr="00C4444C" w:rsidRDefault="00C84627" w:rsidP="00F956C9">
      <w:pPr>
        <w:pStyle w:val="Prrafodelista"/>
        <w:numPr>
          <w:ilvl w:val="0"/>
          <w:numId w:val="7"/>
        </w:numPr>
        <w:tabs>
          <w:tab w:val="left" w:pos="4536"/>
        </w:tabs>
        <w:spacing w:after="200"/>
        <w:ind w:left="709" w:hanging="709"/>
        <w:contextualSpacing w:val="0"/>
        <w:rPr>
          <w:lang w:val="es-ES"/>
        </w:rPr>
      </w:pPr>
      <w:r w:rsidRPr="00C4444C">
        <w:rPr>
          <w:lang w:val="es-ES"/>
        </w:rPr>
        <w:lastRenderedPageBreak/>
        <w:t xml:space="preserve">las Partes </w:t>
      </w:r>
      <w:r w:rsidR="002D4CFA" w:rsidRPr="00C4444C">
        <w:rPr>
          <w:lang w:val="es-ES"/>
        </w:rPr>
        <w:t xml:space="preserve">tratarán de resolver entre ellas la discrepancia </w:t>
      </w:r>
      <w:r w:rsidRPr="00C4444C">
        <w:rPr>
          <w:lang w:val="es-ES"/>
        </w:rPr>
        <w:t>en el plazo de cuatro (4) Días Hábiles, desde la fecha de efectividad de la notificación enviada conforme al párrafo (a) anterior;</w:t>
      </w:r>
      <w:r w:rsidR="002D4CFA" w:rsidRPr="00C4444C">
        <w:rPr>
          <w:lang w:val="es-ES"/>
        </w:rPr>
        <w:t xml:space="preserve"> y</w:t>
      </w:r>
    </w:p>
    <w:p w14:paraId="2AAEB359" w14:textId="57FCA57D" w:rsidR="00780991" w:rsidRDefault="00C84627" w:rsidP="00780991">
      <w:pPr>
        <w:pStyle w:val="Prrafodelista"/>
        <w:numPr>
          <w:ilvl w:val="0"/>
          <w:numId w:val="7"/>
        </w:numPr>
        <w:tabs>
          <w:tab w:val="left" w:pos="4536"/>
        </w:tabs>
        <w:spacing w:after="200"/>
        <w:ind w:left="709" w:hanging="709"/>
        <w:contextualSpacing w:val="0"/>
        <w:rPr>
          <w:lang w:val="es-ES"/>
        </w:rPr>
      </w:pPr>
      <w:r w:rsidRPr="00780991">
        <w:rPr>
          <w:lang w:val="es-ES"/>
        </w:rPr>
        <w:t xml:space="preserve">si </w:t>
      </w:r>
      <w:r w:rsidR="002D4CFA" w:rsidRPr="00780991">
        <w:rPr>
          <w:lang w:val="es-ES"/>
        </w:rPr>
        <w:t xml:space="preserve">no se llegara a un acuerdo </w:t>
      </w:r>
      <w:r w:rsidRPr="00780991">
        <w:rPr>
          <w:lang w:val="es-ES"/>
        </w:rPr>
        <w:t xml:space="preserve">en el plazo de cuatro (4) Días Hábiles previsto en el párrafo (b) anterior, la actuación del Agente de Cálculo objeto de </w:t>
      </w:r>
      <w:r w:rsidR="002D4CFA" w:rsidRPr="00780991">
        <w:rPr>
          <w:lang w:val="es-ES"/>
        </w:rPr>
        <w:t>discrepancia</w:t>
      </w:r>
      <w:r w:rsidRPr="00780991">
        <w:rPr>
          <w:lang w:val="es-ES"/>
        </w:rPr>
        <w:t xml:space="preserve"> no resultará de </w:t>
      </w:r>
      <w:r w:rsidR="002D4CFA" w:rsidRPr="00780991">
        <w:rPr>
          <w:lang w:val="es-ES"/>
        </w:rPr>
        <w:t>aplicación</w:t>
      </w:r>
      <w:r w:rsidRPr="00780991">
        <w:rPr>
          <w:lang w:val="es-ES"/>
        </w:rPr>
        <w:t xml:space="preserve"> a la Operación </w:t>
      </w:r>
      <w:r w:rsidR="002D4CFA" w:rsidRPr="00780991">
        <w:rPr>
          <w:lang w:val="es-ES"/>
        </w:rPr>
        <w:t>en cuestión, en cuyo caso se aplicará lo dispuesto en el apartado</w:t>
      </w:r>
      <w:r w:rsidR="009C5119">
        <w:rPr>
          <w:lang w:val="es-ES"/>
        </w:rPr>
        <w:t xml:space="preserve"> </w:t>
      </w:r>
      <w:r w:rsidR="003727CD">
        <w:rPr>
          <w:lang w:val="es-ES"/>
        </w:rPr>
        <w:t>3</w:t>
      </w:r>
      <w:r w:rsidR="002D4CFA" w:rsidRPr="00780991">
        <w:rPr>
          <w:lang w:val="es-ES"/>
        </w:rPr>
        <w:t xml:space="preserve"> del </w:t>
      </w:r>
      <w:r w:rsidR="003727CD">
        <w:rPr>
          <w:lang w:val="es-ES"/>
        </w:rPr>
        <w:t xml:space="preserve">Acuerdo </w:t>
      </w:r>
      <w:r w:rsidR="002D4CFA" w:rsidRPr="00780991">
        <w:rPr>
          <w:lang w:val="es-ES"/>
        </w:rPr>
        <w:t>(</w:t>
      </w:r>
      <w:r w:rsidR="003727CD">
        <w:rPr>
          <w:lang w:val="es-ES"/>
        </w:rPr>
        <w:t>I</w:t>
      </w:r>
      <w:r w:rsidR="002D4CFA" w:rsidRPr="00780991">
        <w:rPr>
          <w:lang w:val="es-ES"/>
        </w:rPr>
        <w:t>II) anterior (</w:t>
      </w:r>
      <w:r w:rsidR="002D4CFA" w:rsidRPr="00780991">
        <w:rPr>
          <w:i/>
          <w:iCs/>
          <w:lang w:val="es-ES"/>
        </w:rPr>
        <w:t>Vencimiento Anticipado</w:t>
      </w:r>
      <w:r w:rsidR="002D4CFA" w:rsidRPr="00780991">
        <w:rPr>
          <w:lang w:val="es-ES"/>
        </w:rPr>
        <w:t>).</w:t>
      </w:r>
    </w:p>
    <w:p w14:paraId="02BFFDD9" w14:textId="50292DE7" w:rsidR="005A7907" w:rsidRDefault="005A7907" w:rsidP="005A7907">
      <w:pPr>
        <w:pStyle w:val="Textoindependiente"/>
        <w:spacing w:after="200"/>
        <w:rPr>
          <w:b/>
          <w:bCs/>
          <w:lang w:val="es-ES"/>
        </w:rPr>
      </w:pPr>
      <w:r w:rsidRPr="00052AA4">
        <w:rPr>
          <w:b/>
          <w:bCs/>
          <w:lang w:val="es-ES"/>
        </w:rPr>
        <w:t>(V)</w:t>
      </w:r>
      <w:r w:rsidRPr="00052AA4">
        <w:rPr>
          <w:b/>
          <w:bCs/>
          <w:lang w:val="es-ES"/>
        </w:rPr>
        <w:tab/>
      </w:r>
      <w:r>
        <w:rPr>
          <w:b/>
          <w:bCs/>
          <w:lang w:val="es-ES"/>
        </w:rPr>
        <w:t xml:space="preserve">SUPLEMENTOS AL ANEXO II </w:t>
      </w:r>
    </w:p>
    <w:p w14:paraId="4C05303A" w14:textId="77777777" w:rsidR="00593311" w:rsidRDefault="009A7721" w:rsidP="00593311">
      <w:pPr>
        <w:pStyle w:val="Textoindependiente"/>
        <w:spacing w:after="200"/>
        <w:ind w:left="720" w:hanging="720"/>
        <w:rPr>
          <w:lang w:val="es-ES"/>
        </w:rPr>
      </w:pPr>
      <w:r>
        <w:rPr>
          <w:lang w:val="es-ES"/>
        </w:rPr>
        <w:t>1.</w:t>
      </w:r>
      <w:r>
        <w:rPr>
          <w:lang w:val="es-ES"/>
        </w:rPr>
        <w:tab/>
      </w:r>
      <w:r w:rsidR="005A7907" w:rsidRPr="00BB65CD">
        <w:rPr>
          <w:lang w:val="es-ES"/>
        </w:rPr>
        <w:t>Las Partes pactan expresamente que cualesquiera referencias en el Contrato Marco a los Anexos en general y/o al Anexo II en particular se entenderán efectuadas asimismo a cualesquiera Supleme</w:t>
      </w:r>
      <w:r w:rsidR="005A7907" w:rsidRPr="000D3036">
        <w:rPr>
          <w:lang w:val="es-ES"/>
        </w:rPr>
        <w:t>ntos al Anexo II que la AEB/CECA tengan publicados en cada momento</w:t>
      </w:r>
      <w:r w:rsidR="000D3036" w:rsidRPr="000D3036">
        <w:rPr>
          <w:lang w:val="es-ES"/>
        </w:rPr>
        <w:t xml:space="preserve"> </w:t>
      </w:r>
      <w:r w:rsidR="00431AC2" w:rsidRPr="000D3036">
        <w:rPr>
          <w:lang w:val="es-ES"/>
        </w:rPr>
        <w:t>y,</w:t>
      </w:r>
      <w:r w:rsidR="000D3036" w:rsidRPr="000D3036">
        <w:rPr>
          <w:lang w:val="es-ES"/>
        </w:rPr>
        <w:t xml:space="preserve"> </w:t>
      </w:r>
      <w:r w:rsidR="00431AC2" w:rsidRPr="000D3036">
        <w:rPr>
          <w:lang w:val="es-ES"/>
        </w:rPr>
        <w:t xml:space="preserve">consiguientemente, los </w:t>
      </w:r>
      <w:r w:rsidR="000D3036" w:rsidRPr="000D3036">
        <w:rPr>
          <w:lang w:val="es-ES"/>
        </w:rPr>
        <w:t>tip</w:t>
      </w:r>
      <w:r w:rsidR="000D3036" w:rsidRPr="00C4444C">
        <w:rPr>
          <w:lang w:val="es-ES"/>
        </w:rPr>
        <w:t>o</w:t>
      </w:r>
      <w:r w:rsidR="000D3036">
        <w:rPr>
          <w:lang w:val="es-ES"/>
        </w:rPr>
        <w:t>s,</w:t>
      </w:r>
      <w:r w:rsidR="000D3036" w:rsidRPr="00C4444C">
        <w:rPr>
          <w:lang w:val="es-ES"/>
        </w:rPr>
        <w:t xml:space="preserve"> índice</w:t>
      </w:r>
      <w:r w:rsidR="000D3036">
        <w:rPr>
          <w:lang w:val="es-ES"/>
        </w:rPr>
        <w:t xml:space="preserve">s, referencias u otras fuentes de precios </w:t>
      </w:r>
      <w:r w:rsidR="000D3036" w:rsidRPr="00C4444C">
        <w:rPr>
          <w:lang w:val="es-ES"/>
        </w:rPr>
        <w:t>alternativo</w:t>
      </w:r>
      <w:r w:rsidR="000D3036">
        <w:rPr>
          <w:lang w:val="es-ES"/>
        </w:rPr>
        <w:t xml:space="preserve">s previstos en los mismos </w:t>
      </w:r>
      <w:r w:rsidR="00261D50">
        <w:rPr>
          <w:lang w:val="es-ES"/>
        </w:rPr>
        <w:t xml:space="preserve">para el caso de </w:t>
      </w:r>
      <w:r w:rsidR="00F632D0" w:rsidRPr="00C4444C">
        <w:rPr>
          <w:lang w:val="es-ES"/>
        </w:rPr>
        <w:t>acaecimiento de un suceso definido o descrito como un "supuesto de cese del índice de referencia"</w:t>
      </w:r>
      <w:r w:rsidR="00C85ECA">
        <w:rPr>
          <w:lang w:val="es-ES"/>
        </w:rPr>
        <w:t xml:space="preserve"> </w:t>
      </w:r>
      <w:r w:rsidR="00431AC2" w:rsidRPr="000D3036">
        <w:rPr>
          <w:lang w:val="es-ES"/>
        </w:rPr>
        <w:t xml:space="preserve">tendrán la consideración de </w:t>
      </w:r>
      <w:r w:rsidR="00F632D0">
        <w:rPr>
          <w:lang w:val="es-ES"/>
        </w:rPr>
        <w:t>Í</w:t>
      </w:r>
      <w:r w:rsidR="000D3036" w:rsidRPr="000D3036">
        <w:rPr>
          <w:lang w:val="es-ES"/>
        </w:rPr>
        <w:t xml:space="preserve">ndices Alternativos Prioritarios </w:t>
      </w:r>
      <w:r w:rsidR="00431AC2" w:rsidRPr="000D3036">
        <w:rPr>
          <w:lang w:val="es-ES"/>
        </w:rPr>
        <w:t xml:space="preserve">a efectos de </w:t>
      </w:r>
      <w:r w:rsidR="000D3036" w:rsidRPr="000D3036">
        <w:rPr>
          <w:lang w:val="es-ES"/>
        </w:rPr>
        <w:t xml:space="preserve">los presentes </w:t>
      </w:r>
      <w:r w:rsidR="00431AC2" w:rsidRPr="000D3036">
        <w:rPr>
          <w:lang w:val="es-ES"/>
        </w:rPr>
        <w:t>Acuerdos</w:t>
      </w:r>
      <w:r w:rsidR="000D3036" w:rsidRPr="000D3036">
        <w:rPr>
          <w:lang w:val="es-ES"/>
        </w:rPr>
        <w:t>.</w:t>
      </w:r>
      <w:r w:rsidR="00431AC2">
        <w:rPr>
          <w:lang w:val="es-ES"/>
        </w:rPr>
        <w:t xml:space="preserve"> </w:t>
      </w:r>
    </w:p>
    <w:p w14:paraId="58636776" w14:textId="452224DB" w:rsidR="00593311" w:rsidRDefault="009A7721" w:rsidP="00461D68">
      <w:pPr>
        <w:pStyle w:val="Textoindependiente"/>
        <w:spacing w:after="200"/>
        <w:ind w:left="720" w:hanging="720"/>
        <w:rPr>
          <w:lang w:val="es-ES"/>
        </w:rPr>
      </w:pPr>
      <w:r>
        <w:rPr>
          <w:lang w:val="es-ES"/>
        </w:rPr>
        <w:t>2.</w:t>
      </w:r>
      <w:r>
        <w:rPr>
          <w:lang w:val="es-ES"/>
        </w:rPr>
        <w:tab/>
      </w:r>
      <w:r w:rsidR="00593311">
        <w:rPr>
          <w:lang w:val="es-ES"/>
        </w:rPr>
        <w:t>Asimismo las Partes pactan expresamente que en el caso de que alguno de dichos Suplementos previera la aplicación de l</w:t>
      </w:r>
      <w:r w:rsidR="00593311" w:rsidRPr="00291B41">
        <w:rPr>
          <w:lang w:val="es-ES"/>
        </w:rPr>
        <w:t xml:space="preserve">as </w:t>
      </w:r>
      <w:r w:rsidR="00593311">
        <w:rPr>
          <w:lang w:val="es-ES"/>
        </w:rPr>
        <w:t xml:space="preserve">definiciones y </w:t>
      </w:r>
      <w:r w:rsidR="00593311" w:rsidRPr="00291B41">
        <w:rPr>
          <w:lang w:val="es-ES"/>
        </w:rPr>
        <w:t xml:space="preserve">reglas </w:t>
      </w:r>
      <w:r w:rsidR="00593311">
        <w:rPr>
          <w:lang w:val="es-ES"/>
        </w:rPr>
        <w:t xml:space="preserve">de sustitución </w:t>
      </w:r>
      <w:r w:rsidR="00593311" w:rsidRPr="00291B41">
        <w:rPr>
          <w:lang w:val="es-ES"/>
        </w:rPr>
        <w:t xml:space="preserve">previstas en </w:t>
      </w:r>
      <w:r w:rsidR="00593311">
        <w:rPr>
          <w:lang w:val="es-ES"/>
        </w:rPr>
        <w:t>el mismo al Anexo III del Contrato Marco</w:t>
      </w:r>
      <w:r w:rsidR="00653011">
        <w:rPr>
          <w:lang w:val="es-ES"/>
        </w:rPr>
        <w:t xml:space="preserve"> y</w:t>
      </w:r>
      <w:r w:rsidR="00593311">
        <w:rPr>
          <w:lang w:val="es-ES"/>
        </w:rPr>
        <w:t xml:space="preserve"> </w:t>
      </w:r>
      <w:r w:rsidR="00653011">
        <w:rPr>
          <w:lang w:val="es-ES"/>
        </w:rPr>
        <w:t xml:space="preserve">a </w:t>
      </w:r>
      <w:r w:rsidR="00593311">
        <w:rPr>
          <w:lang w:val="es-ES"/>
        </w:rPr>
        <w:t>cualesquier</w:t>
      </w:r>
      <w:r w:rsidR="00FC4E76">
        <w:rPr>
          <w:lang w:val="es-ES"/>
        </w:rPr>
        <w:t>a</w:t>
      </w:r>
      <w:r w:rsidR="00593311">
        <w:rPr>
          <w:lang w:val="es-ES"/>
        </w:rPr>
        <w:t xml:space="preserve"> Garantías relativas a</w:t>
      </w:r>
      <w:r w:rsidR="00FC4E76">
        <w:rPr>
          <w:lang w:val="es-ES"/>
        </w:rPr>
        <w:t xml:space="preserve">l mismo </w:t>
      </w:r>
      <w:r w:rsidR="00593311">
        <w:rPr>
          <w:lang w:val="es-ES"/>
        </w:rPr>
        <w:t>en que el Garante sea una de las Partes</w:t>
      </w:r>
      <w:r w:rsidR="00653011">
        <w:rPr>
          <w:lang w:val="es-ES"/>
        </w:rPr>
        <w:t>)</w:t>
      </w:r>
      <w:r w:rsidR="00AE3F56">
        <w:rPr>
          <w:lang w:val="es-ES"/>
        </w:rPr>
        <w:t xml:space="preserve">, </w:t>
      </w:r>
      <w:r w:rsidR="00FC4E76">
        <w:rPr>
          <w:lang w:val="es-ES"/>
        </w:rPr>
        <w:t>tales definiciones y reglas serán igualmente de aplicación al Anexo III del Contrato Marco</w:t>
      </w:r>
      <w:r w:rsidR="00461D68">
        <w:rPr>
          <w:lang w:val="es-ES"/>
        </w:rPr>
        <w:t xml:space="preserve"> o cualesquiera Garantías relativas al mismo</w:t>
      </w:r>
      <w:r w:rsidR="00FC4E76">
        <w:rPr>
          <w:lang w:val="es-ES"/>
        </w:rPr>
        <w:t xml:space="preserve"> </w:t>
      </w:r>
      <w:r w:rsidR="00461D68">
        <w:rPr>
          <w:lang w:val="es-ES"/>
        </w:rPr>
        <w:t>en que el Garante sea una de las Partes con independencia de su fecha de celebración u otorgamiento.</w:t>
      </w:r>
    </w:p>
    <w:p w14:paraId="2DDB7234" w14:textId="77777777" w:rsidR="00A47158" w:rsidRPr="00A47158" w:rsidRDefault="00A47158" w:rsidP="00461D68">
      <w:pPr>
        <w:pStyle w:val="Textoindependiente"/>
        <w:spacing w:after="200"/>
        <w:ind w:left="720" w:hanging="720"/>
        <w:rPr>
          <w:rFonts w:ascii="Cambria" w:hAnsi="Cambria"/>
          <w:b/>
          <w:bCs/>
          <w:sz w:val="22"/>
          <w:szCs w:val="22"/>
          <w:lang w:val="es-ES_tradnl"/>
        </w:rPr>
      </w:pPr>
    </w:p>
    <w:p w14:paraId="1B5CA185" w14:textId="337631DB" w:rsidR="007743AA" w:rsidRPr="00D0151A" w:rsidRDefault="00810619" w:rsidP="00AA42F8">
      <w:pPr>
        <w:rPr>
          <w:rFonts w:ascii="Cambria" w:hAnsi="Cambria"/>
          <w:b/>
          <w:bCs/>
          <w:sz w:val="22"/>
          <w:szCs w:val="22"/>
          <w:lang w:val="es-ES"/>
        </w:rPr>
      </w:pPr>
      <w:r w:rsidRPr="00052AA4">
        <w:rPr>
          <w:rFonts w:ascii="Cambria" w:hAnsi="Cambria"/>
          <w:b/>
          <w:bCs/>
          <w:sz w:val="22"/>
          <w:szCs w:val="22"/>
          <w:lang w:val="es-ES"/>
        </w:rPr>
        <w:t>SEGUNDA</w:t>
      </w:r>
      <w:r w:rsidR="00B311EB" w:rsidRPr="00052AA4">
        <w:rPr>
          <w:rFonts w:ascii="Cambria" w:hAnsi="Cambria"/>
          <w:b/>
          <w:bCs/>
          <w:sz w:val="22"/>
          <w:szCs w:val="22"/>
          <w:lang w:val="es-ES"/>
        </w:rPr>
        <w:t xml:space="preserve">.- </w:t>
      </w:r>
      <w:r w:rsidR="007743AA" w:rsidRPr="00052AA4">
        <w:rPr>
          <w:rFonts w:ascii="Cambria" w:hAnsi="Cambria"/>
          <w:b/>
          <w:bCs/>
          <w:sz w:val="22"/>
          <w:szCs w:val="22"/>
          <w:lang w:val="es-ES"/>
        </w:rPr>
        <w:t>INTEGRIDAD DEL CMOF</w:t>
      </w:r>
    </w:p>
    <w:p w14:paraId="573014A2" w14:textId="06DFB73C" w:rsidR="007E6CA7" w:rsidRDefault="00932C6E" w:rsidP="00AA42F8">
      <w:pPr>
        <w:rPr>
          <w:rFonts w:ascii="Cambria" w:hAnsi="Cambria"/>
          <w:sz w:val="22"/>
          <w:szCs w:val="22"/>
          <w:lang w:val="es-ES"/>
        </w:rPr>
      </w:pPr>
      <w:r w:rsidRPr="00D0151A">
        <w:rPr>
          <w:rFonts w:ascii="Cambria" w:hAnsi="Cambria"/>
          <w:sz w:val="22"/>
          <w:szCs w:val="22"/>
          <w:lang w:val="es-ES"/>
        </w:rPr>
        <w:t xml:space="preserve">En lo no expresamente modificado, subsiste íntegramente en vigor el Contrato Marco mencionado, junto con todos sus Anexos, </w:t>
      </w:r>
      <w:r w:rsidRPr="00D0151A">
        <w:rPr>
          <w:rFonts w:ascii="Cambria" w:hAnsi="Cambria"/>
          <w:i/>
          <w:iCs/>
          <w:sz w:val="22"/>
          <w:szCs w:val="22"/>
          <w:lang w:val="es-ES"/>
        </w:rPr>
        <w:t>mutatis mutandis</w:t>
      </w:r>
      <w:r w:rsidRPr="00D0151A">
        <w:rPr>
          <w:rFonts w:ascii="Cambria" w:hAnsi="Cambria"/>
          <w:sz w:val="22"/>
          <w:szCs w:val="22"/>
          <w:lang w:val="es-ES"/>
        </w:rPr>
        <w:t xml:space="preserve">, sin que la presente Novación suponga, en ningún caso, novación extintiva de las obligaciones derivadas del mismo, e integrándose como parte de éste, ratificando y reiterando las </w:t>
      </w:r>
      <w:r w:rsidR="003727CD">
        <w:rPr>
          <w:rFonts w:ascii="Cambria" w:hAnsi="Cambria"/>
          <w:sz w:val="22"/>
          <w:szCs w:val="22"/>
          <w:lang w:val="es-ES"/>
        </w:rPr>
        <w:t>P</w:t>
      </w:r>
      <w:r w:rsidRPr="00D0151A">
        <w:rPr>
          <w:rFonts w:ascii="Cambria" w:hAnsi="Cambria"/>
          <w:sz w:val="22"/>
          <w:szCs w:val="22"/>
          <w:lang w:val="es-ES"/>
        </w:rPr>
        <w:t>artes los términos del Contrato Marco en todos sus extremos</w:t>
      </w:r>
      <w:r w:rsidR="00052AA4">
        <w:rPr>
          <w:rFonts w:ascii="Cambria" w:hAnsi="Cambria"/>
          <w:sz w:val="22"/>
          <w:szCs w:val="22"/>
          <w:lang w:val="es-ES"/>
        </w:rPr>
        <w:t>.</w:t>
      </w:r>
    </w:p>
    <w:p w14:paraId="37F2AF3B" w14:textId="7968F83F" w:rsidR="00A47158" w:rsidRDefault="00A47158" w:rsidP="00A47158">
      <w:pPr>
        <w:rPr>
          <w:rFonts w:ascii="Cambria" w:hAnsi="Cambria"/>
          <w:color w:val="000000"/>
          <w:sz w:val="22"/>
          <w:szCs w:val="22"/>
          <w:lang w:val="es-ES"/>
        </w:rPr>
      </w:pPr>
      <w:r w:rsidRPr="00A47158">
        <w:rPr>
          <w:rFonts w:ascii="Cambria" w:hAnsi="Cambria"/>
          <w:sz w:val="22"/>
          <w:szCs w:val="22"/>
          <w:lang w:val="es-ES"/>
        </w:rPr>
        <w:t xml:space="preserve">En particular, el Contrato Marco (junto con todos </w:t>
      </w:r>
      <w:r w:rsidR="00941CDC">
        <w:rPr>
          <w:rFonts w:ascii="Cambria" w:hAnsi="Cambria"/>
          <w:sz w:val="22"/>
          <w:szCs w:val="22"/>
          <w:lang w:val="es-ES"/>
        </w:rPr>
        <w:t>s</w:t>
      </w:r>
      <w:r w:rsidRPr="00A47158">
        <w:rPr>
          <w:rFonts w:ascii="Cambria" w:hAnsi="Cambria"/>
          <w:sz w:val="22"/>
          <w:szCs w:val="22"/>
          <w:lang w:val="es-ES"/>
        </w:rPr>
        <w:t>us Anexos)</w:t>
      </w:r>
      <w:r w:rsidR="004F6348">
        <w:rPr>
          <w:rFonts w:ascii="Cambria" w:hAnsi="Cambria"/>
          <w:sz w:val="22"/>
          <w:szCs w:val="22"/>
          <w:lang w:val="es-ES"/>
        </w:rPr>
        <w:t xml:space="preserve">, esta Novación </w:t>
      </w:r>
      <w:r w:rsidRPr="00A47158">
        <w:rPr>
          <w:rFonts w:ascii="Cambria" w:hAnsi="Cambria"/>
          <w:sz w:val="22"/>
          <w:szCs w:val="22"/>
          <w:lang w:val="es-ES"/>
        </w:rPr>
        <w:t xml:space="preserve">y todas </w:t>
      </w:r>
      <w:r>
        <w:rPr>
          <w:rFonts w:ascii="Cambria" w:hAnsi="Cambria"/>
          <w:sz w:val="22"/>
          <w:szCs w:val="22"/>
          <w:lang w:val="es-ES"/>
        </w:rPr>
        <w:t>l</w:t>
      </w:r>
      <w:r w:rsidRPr="00A47158">
        <w:rPr>
          <w:rFonts w:ascii="Cambria" w:hAnsi="Cambria"/>
          <w:sz w:val="22"/>
          <w:szCs w:val="22"/>
          <w:lang w:val="es-ES"/>
        </w:rPr>
        <w:t xml:space="preserve">as </w:t>
      </w:r>
      <w:r>
        <w:rPr>
          <w:rFonts w:ascii="Cambria" w:hAnsi="Cambria"/>
          <w:sz w:val="22"/>
          <w:szCs w:val="22"/>
          <w:lang w:val="es-ES"/>
        </w:rPr>
        <w:t>O</w:t>
      </w:r>
      <w:r w:rsidRPr="00A47158">
        <w:rPr>
          <w:rFonts w:ascii="Cambria" w:hAnsi="Cambria"/>
          <w:sz w:val="22"/>
          <w:szCs w:val="22"/>
          <w:lang w:val="es-ES"/>
        </w:rPr>
        <w:t xml:space="preserve">peraciones </w:t>
      </w:r>
      <w:r>
        <w:rPr>
          <w:rFonts w:ascii="Cambria" w:hAnsi="Cambria"/>
          <w:sz w:val="22"/>
          <w:szCs w:val="22"/>
          <w:lang w:val="es-ES"/>
        </w:rPr>
        <w:t xml:space="preserve">convenidas o </w:t>
      </w:r>
      <w:r w:rsidRPr="00A47158">
        <w:rPr>
          <w:rFonts w:ascii="Cambria" w:hAnsi="Cambria"/>
          <w:sz w:val="22"/>
          <w:szCs w:val="22"/>
          <w:lang w:val="es-ES"/>
        </w:rPr>
        <w:t>que se convengan a su amparo</w:t>
      </w:r>
      <w:r>
        <w:rPr>
          <w:rFonts w:ascii="Cambria" w:hAnsi="Cambria"/>
          <w:sz w:val="22"/>
          <w:szCs w:val="22"/>
          <w:lang w:val="es-ES"/>
        </w:rPr>
        <w:t xml:space="preserve"> (junto con las </w:t>
      </w:r>
      <w:r w:rsidR="00941CDC">
        <w:rPr>
          <w:rFonts w:ascii="Cambria" w:hAnsi="Cambria"/>
          <w:sz w:val="22"/>
          <w:szCs w:val="22"/>
          <w:lang w:val="es-ES"/>
        </w:rPr>
        <w:t>c</w:t>
      </w:r>
      <w:r>
        <w:rPr>
          <w:rFonts w:ascii="Cambria" w:hAnsi="Cambria"/>
          <w:sz w:val="22"/>
          <w:szCs w:val="22"/>
          <w:lang w:val="es-ES"/>
        </w:rPr>
        <w:t xml:space="preserve">orrespondientes Confirmaciones) </w:t>
      </w:r>
      <w:r w:rsidRPr="00A47158">
        <w:rPr>
          <w:rFonts w:ascii="Cambria" w:hAnsi="Cambria"/>
          <w:sz w:val="22"/>
          <w:szCs w:val="22"/>
          <w:lang w:val="es-ES"/>
        </w:rPr>
        <w:t>se integran en una relación negocial única entre las Partes, regida por el Contrato Marco</w:t>
      </w:r>
      <w:r>
        <w:rPr>
          <w:rFonts w:ascii="Cambria" w:hAnsi="Cambria"/>
          <w:sz w:val="22"/>
          <w:szCs w:val="22"/>
          <w:lang w:val="es-ES"/>
        </w:rPr>
        <w:t xml:space="preserve"> </w:t>
      </w:r>
      <w:r w:rsidRPr="00A47158">
        <w:rPr>
          <w:rFonts w:ascii="Cambria" w:hAnsi="Cambria"/>
          <w:color w:val="000000"/>
          <w:sz w:val="22"/>
          <w:szCs w:val="22"/>
          <w:lang w:val="es-ES"/>
        </w:rPr>
        <w:t>y que tiene la naturaleza de un acuerdo de compensación contractual con independencia de que haya una o más Operaciones en vigor entre las Partes.</w:t>
      </w:r>
    </w:p>
    <w:p w14:paraId="4DE1A821" w14:textId="5D002A5A" w:rsidR="007743AA" w:rsidRPr="00D0151A" w:rsidRDefault="00810619" w:rsidP="00AA42F8">
      <w:pPr>
        <w:rPr>
          <w:rFonts w:ascii="Cambria" w:hAnsi="Cambria"/>
          <w:b/>
          <w:sz w:val="22"/>
          <w:szCs w:val="22"/>
          <w:lang w:val="es-ES"/>
        </w:rPr>
      </w:pPr>
      <w:r w:rsidRPr="00052AA4">
        <w:rPr>
          <w:rFonts w:ascii="Cambria" w:hAnsi="Cambria"/>
          <w:b/>
          <w:sz w:val="22"/>
          <w:szCs w:val="22"/>
          <w:lang w:val="es-ES"/>
        </w:rPr>
        <w:t>TERCERA</w:t>
      </w:r>
      <w:r w:rsidR="00932C6E" w:rsidRPr="00052AA4">
        <w:rPr>
          <w:rFonts w:ascii="Cambria" w:hAnsi="Cambria"/>
          <w:b/>
          <w:sz w:val="22"/>
          <w:szCs w:val="22"/>
          <w:lang w:val="es-ES"/>
        </w:rPr>
        <w:t xml:space="preserve">.- </w:t>
      </w:r>
      <w:r w:rsidR="007743AA" w:rsidRPr="00052AA4">
        <w:rPr>
          <w:rFonts w:ascii="Cambria" w:hAnsi="Cambria"/>
          <w:b/>
          <w:sz w:val="22"/>
          <w:szCs w:val="22"/>
          <w:lang w:val="es-ES"/>
        </w:rPr>
        <w:t>AUTORIZACIONES</w:t>
      </w:r>
    </w:p>
    <w:p w14:paraId="625BDD2A" w14:textId="4B1F2CB4" w:rsidR="00932C6E" w:rsidRPr="00D0151A" w:rsidRDefault="00932C6E" w:rsidP="00AA42F8">
      <w:pPr>
        <w:rPr>
          <w:rFonts w:ascii="Cambria" w:hAnsi="Cambria"/>
          <w:sz w:val="22"/>
          <w:szCs w:val="22"/>
          <w:lang w:val="es-ES"/>
        </w:rPr>
      </w:pPr>
      <w:r w:rsidRPr="00D0151A">
        <w:rPr>
          <w:rFonts w:ascii="Cambria" w:hAnsi="Cambria"/>
          <w:sz w:val="22"/>
          <w:szCs w:val="22"/>
          <w:lang w:val="es-ES"/>
        </w:rPr>
        <w:t>Las Partes declaran que, en el momento de la firma de esta Novación, disponen de todas las autorizaciones necesarias, así como que cumplen tan ampliamente como en derecho sea necesario con todos los requisitos legales para su firma.</w:t>
      </w:r>
    </w:p>
    <w:p w14:paraId="316AC92C" w14:textId="731E1E9D" w:rsidR="007743AA" w:rsidRPr="00D0151A" w:rsidRDefault="00810619" w:rsidP="00AA42F8">
      <w:pPr>
        <w:rPr>
          <w:rFonts w:ascii="Cambria" w:hAnsi="Cambria"/>
          <w:b/>
          <w:sz w:val="22"/>
          <w:szCs w:val="22"/>
          <w:lang w:val="es-ES"/>
        </w:rPr>
      </w:pPr>
      <w:r w:rsidRPr="00052AA4">
        <w:rPr>
          <w:rFonts w:ascii="Cambria" w:hAnsi="Cambria"/>
          <w:b/>
          <w:sz w:val="22"/>
          <w:szCs w:val="22"/>
          <w:lang w:val="es-ES"/>
        </w:rPr>
        <w:t>CUARTA</w:t>
      </w:r>
      <w:r w:rsidR="00932C6E" w:rsidRPr="00052AA4">
        <w:rPr>
          <w:rFonts w:ascii="Cambria" w:hAnsi="Cambria"/>
          <w:b/>
          <w:sz w:val="22"/>
          <w:szCs w:val="22"/>
          <w:lang w:val="es-ES"/>
        </w:rPr>
        <w:t>.-</w:t>
      </w:r>
      <w:r w:rsidR="007743AA" w:rsidRPr="00052AA4">
        <w:rPr>
          <w:rFonts w:ascii="Cambria" w:hAnsi="Cambria"/>
          <w:b/>
          <w:sz w:val="22"/>
          <w:szCs w:val="22"/>
          <w:lang w:val="es-ES"/>
        </w:rPr>
        <w:t xml:space="preserve"> LEGISLACIÓN APLICABLE Y FUERO</w:t>
      </w:r>
    </w:p>
    <w:p w14:paraId="79408B9E" w14:textId="7336BEFA" w:rsidR="00932C6E" w:rsidRPr="00D0151A" w:rsidRDefault="00932C6E" w:rsidP="00AA42F8">
      <w:pPr>
        <w:rPr>
          <w:rFonts w:ascii="Cambria" w:hAnsi="Cambria"/>
          <w:b/>
          <w:sz w:val="22"/>
          <w:szCs w:val="22"/>
          <w:lang w:val="es-ES"/>
        </w:rPr>
      </w:pPr>
      <w:r w:rsidRPr="00D0151A">
        <w:rPr>
          <w:rFonts w:ascii="Cambria" w:hAnsi="Cambria"/>
          <w:sz w:val="22"/>
          <w:szCs w:val="22"/>
          <w:lang w:val="es-ES"/>
        </w:rPr>
        <w:t>La legislación aplicable a esta Novación será la legislación española</w:t>
      </w:r>
      <w:r w:rsidRPr="00D0151A">
        <w:rPr>
          <w:rFonts w:ascii="Cambria" w:hAnsi="Cambria"/>
          <w:sz w:val="22"/>
          <w:szCs w:val="22"/>
          <w:lang w:val="es-ES" w:eastAsia="en-US"/>
        </w:rPr>
        <w:t xml:space="preserve"> </w:t>
      </w:r>
      <w:r w:rsidRPr="00D0151A">
        <w:rPr>
          <w:rFonts w:ascii="Cambria" w:hAnsi="Cambria"/>
          <w:sz w:val="22"/>
          <w:szCs w:val="22"/>
          <w:lang w:val="es-ES"/>
        </w:rPr>
        <w:t>y el órgano de resolución de conflictos aplicable a esta Novación será el mismo que se haya pactado en el correspondiente Contrato Marco objeto de novación (</w:t>
      </w:r>
      <w:r w:rsidR="007743AA" w:rsidRPr="00D0151A">
        <w:rPr>
          <w:rFonts w:ascii="Cambria" w:hAnsi="Cambria"/>
          <w:sz w:val="22"/>
          <w:szCs w:val="22"/>
          <w:lang w:val="es-ES"/>
        </w:rPr>
        <w:t>arbitraje</w:t>
      </w:r>
      <w:r w:rsidRPr="00D0151A">
        <w:rPr>
          <w:rFonts w:ascii="Cambria" w:hAnsi="Cambria"/>
          <w:sz w:val="22"/>
          <w:szCs w:val="22"/>
          <w:lang w:val="es-ES"/>
        </w:rPr>
        <w:t xml:space="preserve"> o tribunal ordinario).</w:t>
      </w:r>
    </w:p>
    <w:p w14:paraId="5AAC8658" w14:textId="77777777" w:rsidR="007743AA" w:rsidRPr="00D0151A" w:rsidRDefault="007743AA" w:rsidP="00AA42F8">
      <w:pPr>
        <w:rPr>
          <w:rFonts w:ascii="Cambria" w:hAnsi="Cambria"/>
          <w:sz w:val="22"/>
          <w:szCs w:val="22"/>
          <w:lang w:val="es-ES"/>
        </w:rPr>
      </w:pPr>
    </w:p>
    <w:p w14:paraId="06EAB2A8" w14:textId="2293D42D" w:rsidR="008D7B0A" w:rsidRDefault="00932C6E" w:rsidP="007E6CA7">
      <w:pPr>
        <w:pStyle w:val="p22"/>
        <w:spacing w:after="240" w:line="240" w:lineRule="auto"/>
        <w:ind w:left="0" w:firstLine="567"/>
        <w:jc w:val="both"/>
        <w:rPr>
          <w:rFonts w:ascii="Cambria" w:hAnsi="Cambria"/>
          <w:sz w:val="22"/>
          <w:szCs w:val="22"/>
        </w:rPr>
      </w:pPr>
      <w:r w:rsidRPr="00D0151A">
        <w:rPr>
          <w:rFonts w:ascii="Cambria" w:hAnsi="Cambria"/>
          <w:sz w:val="22"/>
          <w:szCs w:val="22"/>
        </w:rPr>
        <w:t>En prueba de conformidad, las Partes firman la presente Novación, por duplicado ejemplar, en el lugar y fecha indicados en el encabezamiento.</w:t>
      </w:r>
    </w:p>
    <w:p w14:paraId="1C3F979E" w14:textId="5FBF4DB4" w:rsidR="003C6AF2" w:rsidRDefault="008F5CD6" w:rsidP="007E6CA7">
      <w:pPr>
        <w:pStyle w:val="p22"/>
        <w:spacing w:after="240" w:line="240" w:lineRule="auto"/>
        <w:ind w:left="0" w:firstLine="567"/>
        <w:jc w:val="both"/>
        <w:rPr>
          <w:rFonts w:ascii="Cambria" w:hAnsi="Cambria"/>
          <w:sz w:val="22"/>
          <w:szCs w:val="22"/>
        </w:rPr>
      </w:pPr>
      <w:permStart w:id="2004499659" w:edGrp="everyone"/>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p>
    <w:permEnd w:id="2004499659"/>
    <w:p w14:paraId="093FB527" w14:textId="6C1555EF" w:rsidR="003C6AF2" w:rsidRDefault="003C6AF2" w:rsidP="007E6CA7">
      <w:pPr>
        <w:pStyle w:val="p22"/>
        <w:spacing w:after="240" w:line="240" w:lineRule="auto"/>
        <w:ind w:left="0" w:firstLine="567"/>
        <w:jc w:val="both"/>
        <w:rPr>
          <w:rFonts w:ascii="Cambria" w:hAnsi="Cambria"/>
          <w:sz w:val="22"/>
          <w:szCs w:val="22"/>
        </w:rPr>
      </w:pPr>
    </w:p>
    <w:p w14:paraId="098E9795" w14:textId="3E59D604" w:rsidR="003C6AF2" w:rsidRDefault="003C6AF2" w:rsidP="007E6CA7">
      <w:pPr>
        <w:pStyle w:val="p22"/>
        <w:spacing w:after="240" w:line="240" w:lineRule="auto"/>
        <w:ind w:left="0" w:firstLine="567"/>
        <w:jc w:val="both"/>
        <w:rPr>
          <w:rFonts w:ascii="Cambria" w:hAnsi="Cambria"/>
          <w:sz w:val="22"/>
          <w:szCs w:val="22"/>
        </w:rPr>
      </w:pPr>
    </w:p>
    <w:p w14:paraId="17743BB6" w14:textId="77777777" w:rsidR="003C6AF2" w:rsidRDefault="003C6AF2" w:rsidP="007E6CA7">
      <w:pPr>
        <w:pStyle w:val="p22"/>
        <w:spacing w:after="240" w:line="240" w:lineRule="auto"/>
        <w:ind w:left="0" w:firstLine="567"/>
        <w:jc w:val="both"/>
        <w:rPr>
          <w:rFonts w:ascii="Cambria" w:hAnsi="Cambria"/>
          <w:sz w:val="22"/>
          <w:szCs w:val="22"/>
        </w:rPr>
      </w:pPr>
    </w:p>
    <w:p w14:paraId="2B1E633C" w14:textId="47D1AC2B" w:rsidR="003C6AF2" w:rsidRDefault="003C6AF2" w:rsidP="007E6CA7">
      <w:pPr>
        <w:pStyle w:val="p22"/>
        <w:spacing w:after="240" w:line="240" w:lineRule="auto"/>
        <w:ind w:left="0" w:firstLine="567"/>
        <w:jc w:val="both"/>
        <w:rPr>
          <w:rFonts w:ascii="Cambria" w:hAnsi="Cambria"/>
          <w:sz w:val="22"/>
          <w:szCs w:val="22"/>
        </w:rPr>
      </w:pPr>
    </w:p>
    <w:p w14:paraId="51C6D060" w14:textId="5334DC26" w:rsidR="003C6AF2" w:rsidRDefault="003C6AF2" w:rsidP="007E6CA7">
      <w:pPr>
        <w:pStyle w:val="p22"/>
        <w:spacing w:after="240" w:line="240" w:lineRule="auto"/>
        <w:ind w:left="0" w:firstLine="567"/>
        <w:jc w:val="both"/>
        <w:rPr>
          <w:rFonts w:ascii="Cambria" w:hAnsi="Cambria"/>
          <w:sz w:val="22"/>
          <w:szCs w:val="22"/>
        </w:rPr>
      </w:pPr>
    </w:p>
    <w:p w14:paraId="2DEE7F83" w14:textId="77777777" w:rsidR="003C6AF2" w:rsidRPr="00D0151A" w:rsidRDefault="003C6AF2" w:rsidP="007E6CA7">
      <w:pPr>
        <w:pStyle w:val="p22"/>
        <w:spacing w:after="240" w:line="240" w:lineRule="auto"/>
        <w:ind w:left="0" w:firstLine="567"/>
        <w:jc w:val="both"/>
        <w:rPr>
          <w:rFonts w:ascii="Cambria" w:hAnsi="Cambria"/>
          <w:sz w:val="22"/>
          <w:szCs w:val="22"/>
          <w:lang w:val="es-ES"/>
        </w:rPr>
      </w:pPr>
    </w:p>
    <w:sectPr w:rsidR="003C6AF2" w:rsidRPr="00D0151A" w:rsidSect="00372A0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5B0A9" w14:textId="77777777" w:rsidR="00651CAF" w:rsidRDefault="00651CAF" w:rsidP="0054076F">
      <w:pPr>
        <w:spacing w:after="0"/>
      </w:pPr>
      <w:r>
        <w:separator/>
      </w:r>
    </w:p>
  </w:endnote>
  <w:endnote w:type="continuationSeparator" w:id="0">
    <w:p w14:paraId="783D68E8" w14:textId="77777777" w:rsidR="00651CAF" w:rsidRDefault="00651CAF" w:rsidP="005407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2C017" w14:textId="77777777" w:rsidR="006A291C" w:rsidRDefault="006A29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080"/>
      <w:gridCol w:w="3081"/>
      <w:gridCol w:w="3081"/>
    </w:tblGrid>
    <w:tr w:rsidR="000B7F80" w14:paraId="5A9D5D71" w14:textId="77777777" w:rsidTr="00882427">
      <w:tc>
        <w:tcPr>
          <w:tcW w:w="3080" w:type="dxa"/>
        </w:tcPr>
        <w:p w14:paraId="41FA907E" w14:textId="5CA238DA" w:rsidR="000B7F80" w:rsidRDefault="008F5CD6" w:rsidP="00882427">
          <w:pPr>
            <w:pStyle w:val="Piedepgina"/>
          </w:pPr>
          <w:r>
            <w:rPr>
              <w:noProof/>
              <w:lang w:bidi="ar-SA"/>
            </w:rPr>
            <mc:AlternateContent>
              <mc:Choice Requires="wps">
                <w:drawing>
                  <wp:anchor distT="0" distB="0" distL="114300" distR="114300" simplePos="0" relativeHeight="251661312" behindDoc="1" locked="0" layoutInCell="1" allowOverlap="1" wp14:anchorId="566BD9D0" wp14:editId="028FD982">
                    <wp:simplePos x="0" y="0"/>
                    <wp:positionH relativeFrom="page">
                      <wp:posOffset>68580</wp:posOffset>
                    </wp:positionH>
                    <wp:positionV relativeFrom="page">
                      <wp:posOffset>3810</wp:posOffset>
                    </wp:positionV>
                    <wp:extent cx="1640205" cy="1809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2A4E4" w14:textId="79428636" w:rsidR="008F5CD6" w:rsidRDefault="008F5CD6" w:rsidP="008F5CD6">
                                <w:pPr>
                                  <w:spacing w:before="11"/>
                                  <w:ind w:left="20"/>
                                  <w:rPr>
                                    <w:sz w:val="20"/>
                                  </w:rPr>
                                </w:pPr>
                                <w:r>
                                  <w:t xml:space="preserve">© </w:t>
                                </w:r>
                                <w:r>
                                  <w:rPr>
                                    <w:sz w:val="20"/>
                                  </w:rPr>
                                  <w:t xml:space="preserve">AEB – CECA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BD9D0" id="_x0000_t202" coordsize="21600,21600" o:spt="202" path="m,l,21600r21600,l21600,xe">
                    <v:stroke joinstyle="miter"/>
                    <v:path gradientshapeok="t" o:connecttype="rect"/>
                  </v:shapetype>
                  <v:shape id="Text Box 1" o:spid="_x0000_s1026" type="#_x0000_t202" style="position:absolute;margin-left:5.4pt;margin-top:.3pt;width:129.1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" filled="f" stroked="f">
                    <v:textbox inset="0,0,0,0">
                      <w:txbxContent>
                        <w:p w14:paraId="4AB2A4E4" w14:textId="79428636" w:rsidR="008F5CD6" w:rsidRDefault="008F5CD6" w:rsidP="008F5CD6">
                          <w:pPr>
                            <w:spacing w:before="11"/>
                            <w:ind w:left="20"/>
                            <w:rPr>
                              <w:sz w:val="20"/>
                            </w:rPr>
                          </w:pPr>
                          <w:r>
                            <w:t xml:space="preserve">© </w:t>
                          </w:r>
                          <w:r>
                            <w:rPr>
                              <w:sz w:val="20"/>
                            </w:rPr>
                            <w:t xml:space="preserve">AEB – CECA </w:t>
                          </w:r>
                        </w:p>
                      </w:txbxContent>
                    </v:textbox>
                    <w10:wrap anchorx="page" anchory="page"/>
                  </v:shape>
                </w:pict>
              </mc:Fallback>
            </mc:AlternateContent>
          </w:r>
        </w:p>
      </w:tc>
      <w:tc>
        <w:tcPr>
          <w:tcW w:w="3081" w:type="dxa"/>
        </w:tcPr>
        <w:p w14:paraId="44860ED6" w14:textId="77777777" w:rsidR="000B7F80" w:rsidRPr="00882427" w:rsidRDefault="000B7F80" w:rsidP="00882427">
          <w:pPr>
            <w:pStyle w:val="Piedepgina"/>
            <w:jc w:val="center"/>
            <w:rPr>
              <w:rStyle w:val="Nmerodepgina"/>
            </w:rPr>
          </w:pPr>
          <w:r>
            <w:rPr>
              <w:rStyle w:val="Nmerodepgina"/>
            </w:rPr>
            <w:t xml:space="preserve">- </w:t>
          </w:r>
          <w:r>
            <w:rPr>
              <w:rStyle w:val="Nmerodepgina"/>
            </w:rPr>
            <w:fldChar w:fldCharType="begin"/>
          </w:r>
          <w:r>
            <w:rPr>
              <w:rStyle w:val="Nmerodepgina"/>
            </w:rPr>
            <w:instrText xml:space="preserve"> PAGE  \* MERGEFORMAT </w:instrText>
          </w:r>
          <w:r>
            <w:rPr>
              <w:rStyle w:val="Nmerodepgina"/>
            </w:rPr>
            <w:fldChar w:fldCharType="separate"/>
          </w:r>
          <w:r>
            <w:rPr>
              <w:rStyle w:val="Nmerodepgina"/>
              <w:noProof/>
            </w:rPr>
            <w:t>2</w:t>
          </w:r>
          <w:r>
            <w:rPr>
              <w:rStyle w:val="Nmerodepgina"/>
            </w:rPr>
            <w:fldChar w:fldCharType="end"/>
          </w:r>
          <w:r>
            <w:rPr>
              <w:rStyle w:val="Nmerodepgina"/>
            </w:rPr>
            <w:t xml:space="preserve"> -</w:t>
          </w:r>
        </w:p>
      </w:tc>
      <w:tc>
        <w:tcPr>
          <w:tcW w:w="3081" w:type="dxa"/>
        </w:tcPr>
        <w:p w14:paraId="65F3F225" w14:textId="2DFF658B" w:rsidR="000B7F80" w:rsidRDefault="000B7F80" w:rsidP="00882427">
          <w:pPr>
            <w:pStyle w:val="FooterRight"/>
          </w:pPr>
        </w:p>
      </w:tc>
    </w:tr>
  </w:tbl>
  <w:p w14:paraId="62169662" w14:textId="77777777" w:rsidR="000B7F80" w:rsidRPr="00FF592B" w:rsidRDefault="000B7F80" w:rsidP="008865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080"/>
      <w:gridCol w:w="3081"/>
    </w:tblGrid>
    <w:tr w:rsidR="00EC345D" w14:paraId="6A7C087E" w14:textId="77777777" w:rsidTr="00882427">
      <w:tc>
        <w:tcPr>
          <w:tcW w:w="3080" w:type="dxa"/>
        </w:tcPr>
        <w:p w14:paraId="65A69FFA" w14:textId="625A96DF" w:rsidR="00EC345D" w:rsidRDefault="008F5CD6" w:rsidP="00882427">
          <w:pPr>
            <w:pStyle w:val="Piedepgina"/>
          </w:pPr>
          <w:r>
            <w:rPr>
              <w:noProof/>
              <w:lang w:bidi="ar-SA"/>
            </w:rPr>
            <mc:AlternateContent>
              <mc:Choice Requires="wps">
                <w:drawing>
                  <wp:anchor distT="0" distB="0" distL="114300" distR="114300" simplePos="0" relativeHeight="251659264" behindDoc="1" locked="0" layoutInCell="1" allowOverlap="1" wp14:anchorId="485AD835" wp14:editId="60253202">
                    <wp:simplePos x="0" y="0"/>
                    <wp:positionH relativeFrom="page">
                      <wp:posOffset>68580</wp:posOffset>
                    </wp:positionH>
                    <wp:positionV relativeFrom="page">
                      <wp:posOffset>3810</wp:posOffset>
                    </wp:positionV>
                    <wp:extent cx="164020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F0BF" w14:textId="05C3255E" w:rsidR="008F5CD6" w:rsidRDefault="008F5CD6" w:rsidP="008F5CD6">
                                <w:pPr>
                                  <w:spacing w:before="11"/>
                                  <w:ind w:left="20"/>
                                  <w:rPr>
                                    <w:sz w:val="20"/>
                                  </w:rPr>
                                </w:pPr>
                                <w:r>
                                  <w:t xml:space="preserve">© </w:t>
                                </w:r>
                                <w:r>
                                  <w:rPr>
                                    <w:sz w:val="20"/>
                                  </w:rPr>
                                  <w:t xml:space="preserve">AEB – CECA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AD835" id="_x0000_t202" coordsize="21600,21600" o:spt="202" path="m,l,21600r21600,l21600,xe">
                    <v:stroke joinstyle="miter"/>
                    <v:path gradientshapeok="t" o:connecttype="rect"/>
                  </v:shapetype>
                  <v:shape id="_x0000_s1027" type="#_x0000_t202" style="position:absolute;margin-left:5.4pt;margin-top:.3pt;width:129.1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" filled="f" stroked="f">
                    <v:textbox inset="0,0,0,0">
                      <w:txbxContent>
                        <w:p w14:paraId="2492F0BF" w14:textId="05C3255E" w:rsidR="008F5CD6" w:rsidRDefault="008F5CD6" w:rsidP="008F5CD6">
                          <w:pPr>
                            <w:spacing w:before="11"/>
                            <w:ind w:left="20"/>
                            <w:rPr>
                              <w:sz w:val="20"/>
                            </w:rPr>
                          </w:pPr>
                          <w:r>
                            <w:t xml:space="preserve">© </w:t>
                          </w:r>
                          <w:r>
                            <w:rPr>
                              <w:sz w:val="20"/>
                            </w:rPr>
                            <w:t xml:space="preserve">AEB – CECA </w:t>
                          </w:r>
                        </w:p>
                      </w:txbxContent>
                    </v:textbox>
                    <w10:wrap anchorx="page" anchory="page"/>
                  </v:shape>
                </w:pict>
              </mc:Fallback>
            </mc:AlternateContent>
          </w:r>
        </w:p>
      </w:tc>
      <w:tc>
        <w:tcPr>
          <w:tcW w:w="3081" w:type="dxa"/>
        </w:tcPr>
        <w:p w14:paraId="44542378" w14:textId="77777777" w:rsidR="00EC345D" w:rsidRPr="004C0E91" w:rsidRDefault="00EC345D" w:rsidP="00882427">
          <w:pPr>
            <w:pStyle w:val="Piedepgina"/>
            <w:jc w:val="center"/>
            <w:rPr>
              <w:rStyle w:val="Nmerodepgina"/>
              <w:rFonts w:ascii="Cambria" w:hAnsi="Cambria"/>
              <w:sz w:val="22"/>
              <w:szCs w:val="22"/>
            </w:rPr>
          </w:pPr>
          <w:r w:rsidRPr="004C0E91">
            <w:rPr>
              <w:rStyle w:val="Nmerodepgina"/>
              <w:rFonts w:ascii="Cambria" w:hAnsi="Cambria"/>
              <w:sz w:val="22"/>
              <w:szCs w:val="22"/>
            </w:rPr>
            <w:t xml:space="preserve">- </w:t>
          </w:r>
          <w:r w:rsidRPr="004C0E91">
            <w:rPr>
              <w:rStyle w:val="Nmerodepgina"/>
              <w:rFonts w:ascii="Cambria" w:hAnsi="Cambria"/>
              <w:sz w:val="22"/>
              <w:szCs w:val="22"/>
            </w:rPr>
            <w:fldChar w:fldCharType="begin"/>
          </w:r>
          <w:r w:rsidRPr="004C0E91">
            <w:rPr>
              <w:rStyle w:val="Nmerodepgina"/>
              <w:rFonts w:ascii="Cambria" w:hAnsi="Cambria"/>
              <w:sz w:val="22"/>
              <w:szCs w:val="22"/>
            </w:rPr>
            <w:instrText xml:space="preserve"> PAGE  \* MERGEFORMAT </w:instrText>
          </w:r>
          <w:r w:rsidRPr="004C0E91">
            <w:rPr>
              <w:rStyle w:val="Nmerodepgina"/>
              <w:rFonts w:ascii="Cambria" w:hAnsi="Cambria"/>
              <w:sz w:val="22"/>
              <w:szCs w:val="22"/>
            </w:rPr>
            <w:fldChar w:fldCharType="separate"/>
          </w:r>
          <w:r w:rsidRPr="004C0E91">
            <w:rPr>
              <w:rStyle w:val="Nmerodepgina"/>
              <w:rFonts w:ascii="Cambria" w:hAnsi="Cambria"/>
              <w:noProof/>
              <w:sz w:val="22"/>
              <w:szCs w:val="22"/>
            </w:rPr>
            <w:t>1</w:t>
          </w:r>
          <w:r w:rsidRPr="004C0E91">
            <w:rPr>
              <w:rStyle w:val="Nmerodepgina"/>
              <w:rFonts w:ascii="Cambria" w:hAnsi="Cambria"/>
              <w:sz w:val="22"/>
              <w:szCs w:val="22"/>
            </w:rPr>
            <w:fldChar w:fldCharType="end"/>
          </w:r>
          <w:r w:rsidRPr="004C0E91">
            <w:rPr>
              <w:rStyle w:val="Nmerodepgina"/>
              <w:rFonts w:ascii="Cambria" w:hAnsi="Cambria"/>
              <w:sz w:val="22"/>
              <w:szCs w:val="22"/>
            </w:rPr>
            <w:t xml:space="preserve"> -</w:t>
          </w:r>
        </w:p>
      </w:tc>
    </w:tr>
  </w:tbl>
  <w:p w14:paraId="335EC0B0" w14:textId="77777777" w:rsidR="000B7F80" w:rsidRPr="00FF592B" w:rsidRDefault="000B7F80" w:rsidP="00D769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3B3D4" w14:textId="77777777" w:rsidR="00651CAF" w:rsidRDefault="00651CAF" w:rsidP="0054076F">
      <w:pPr>
        <w:spacing w:after="0"/>
      </w:pPr>
      <w:r>
        <w:separator/>
      </w:r>
    </w:p>
  </w:footnote>
  <w:footnote w:type="continuationSeparator" w:id="0">
    <w:p w14:paraId="20362751" w14:textId="77777777" w:rsidR="00651CAF" w:rsidRDefault="00651CAF" w:rsidP="005407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2075" w14:textId="77777777" w:rsidR="006A291C" w:rsidRDefault="006A29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4976E" w14:textId="77777777" w:rsidR="006A291C" w:rsidRDefault="006A291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8EE5A" w14:textId="77777777" w:rsidR="006A291C" w:rsidRDefault="006A29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74B36"/>
    <w:multiLevelType w:val="hybridMultilevel"/>
    <w:tmpl w:val="291ECBDC"/>
    <w:lvl w:ilvl="0" w:tplc="638C8958">
      <w:start w:val="1"/>
      <w:numFmt w:val="lowerLetter"/>
      <w:lvlText w:val="(%1)"/>
      <w:lvlJc w:val="left"/>
      <w:pPr>
        <w:ind w:left="1440" w:hanging="360"/>
      </w:pPr>
      <w:rPr>
        <w:b w:val="0"/>
        <w:i w:val="0"/>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 w15:restartNumberingAfterBreak="0">
    <w:nsid w:val="10FC5205"/>
    <w:multiLevelType w:val="hybridMultilevel"/>
    <w:tmpl w:val="291ECBDC"/>
    <w:lvl w:ilvl="0" w:tplc="638C8958">
      <w:start w:val="1"/>
      <w:numFmt w:val="lowerLetter"/>
      <w:lvlText w:val="(%1)"/>
      <w:lvlJc w:val="left"/>
      <w:pPr>
        <w:ind w:left="1440" w:hanging="360"/>
      </w:pPr>
      <w:rPr>
        <w:b w:val="0"/>
        <w:i w:val="0"/>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2" w15:restartNumberingAfterBreak="0">
    <w:nsid w:val="18AF3754"/>
    <w:multiLevelType w:val="hybridMultilevel"/>
    <w:tmpl w:val="0A7A5FCE"/>
    <w:lvl w:ilvl="0" w:tplc="C65EB290">
      <w:start w:val="1"/>
      <w:numFmt w:val="lowerRoman"/>
      <w:lvlText w:val="(%1)"/>
      <w:lvlJc w:val="left"/>
      <w:pPr>
        <w:ind w:left="939" w:hanging="644"/>
      </w:pPr>
      <w:rPr>
        <w:rFonts w:ascii="Arial" w:eastAsia="Arial" w:hAnsi="Arial" w:cs="Arial" w:hint="default"/>
        <w:color w:val="030303"/>
        <w:spacing w:val="-1"/>
        <w:w w:val="106"/>
        <w:sz w:val="18"/>
        <w:szCs w:val="18"/>
      </w:rPr>
    </w:lvl>
    <w:lvl w:ilvl="1" w:tplc="BC9C4F02">
      <w:numFmt w:val="bullet"/>
      <w:lvlText w:val="•"/>
      <w:lvlJc w:val="left"/>
      <w:pPr>
        <w:ind w:left="1726" w:hanging="644"/>
      </w:pPr>
      <w:rPr>
        <w:rFonts w:hint="default"/>
      </w:rPr>
    </w:lvl>
    <w:lvl w:ilvl="2" w:tplc="662E7C20">
      <w:numFmt w:val="bullet"/>
      <w:lvlText w:val="•"/>
      <w:lvlJc w:val="left"/>
      <w:pPr>
        <w:ind w:left="2512" w:hanging="644"/>
      </w:pPr>
      <w:rPr>
        <w:rFonts w:hint="default"/>
      </w:rPr>
    </w:lvl>
    <w:lvl w:ilvl="3" w:tplc="41CA4C76">
      <w:numFmt w:val="bullet"/>
      <w:lvlText w:val="•"/>
      <w:lvlJc w:val="left"/>
      <w:pPr>
        <w:ind w:left="3298" w:hanging="644"/>
      </w:pPr>
      <w:rPr>
        <w:rFonts w:hint="default"/>
      </w:rPr>
    </w:lvl>
    <w:lvl w:ilvl="4" w:tplc="E39A2866">
      <w:numFmt w:val="bullet"/>
      <w:lvlText w:val="•"/>
      <w:lvlJc w:val="left"/>
      <w:pPr>
        <w:ind w:left="4084" w:hanging="644"/>
      </w:pPr>
      <w:rPr>
        <w:rFonts w:hint="default"/>
      </w:rPr>
    </w:lvl>
    <w:lvl w:ilvl="5" w:tplc="18305BFC">
      <w:numFmt w:val="bullet"/>
      <w:lvlText w:val="•"/>
      <w:lvlJc w:val="left"/>
      <w:pPr>
        <w:ind w:left="4870" w:hanging="644"/>
      </w:pPr>
      <w:rPr>
        <w:rFonts w:hint="default"/>
      </w:rPr>
    </w:lvl>
    <w:lvl w:ilvl="6" w:tplc="48928DB4">
      <w:numFmt w:val="bullet"/>
      <w:lvlText w:val="•"/>
      <w:lvlJc w:val="left"/>
      <w:pPr>
        <w:ind w:left="5656" w:hanging="644"/>
      </w:pPr>
      <w:rPr>
        <w:rFonts w:hint="default"/>
      </w:rPr>
    </w:lvl>
    <w:lvl w:ilvl="7" w:tplc="A22AC182">
      <w:numFmt w:val="bullet"/>
      <w:lvlText w:val="•"/>
      <w:lvlJc w:val="left"/>
      <w:pPr>
        <w:ind w:left="6442" w:hanging="644"/>
      </w:pPr>
      <w:rPr>
        <w:rFonts w:hint="default"/>
      </w:rPr>
    </w:lvl>
    <w:lvl w:ilvl="8" w:tplc="0936A7C6">
      <w:numFmt w:val="bullet"/>
      <w:lvlText w:val="•"/>
      <w:lvlJc w:val="left"/>
      <w:pPr>
        <w:ind w:left="7228" w:hanging="644"/>
      </w:pPr>
      <w:rPr>
        <w:rFonts w:hint="default"/>
      </w:rPr>
    </w:lvl>
  </w:abstractNum>
  <w:abstractNum w:abstractNumId="3" w15:restartNumberingAfterBreak="0">
    <w:nsid w:val="1FA12A7F"/>
    <w:multiLevelType w:val="hybridMultilevel"/>
    <w:tmpl w:val="CE0069B6"/>
    <w:lvl w:ilvl="0" w:tplc="843EA7AA">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251C51A1"/>
    <w:multiLevelType w:val="hybridMultilevel"/>
    <w:tmpl w:val="02ACCB6E"/>
    <w:lvl w:ilvl="0" w:tplc="CB12EBDA">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2E4078"/>
    <w:multiLevelType w:val="hybridMultilevel"/>
    <w:tmpl w:val="16007EF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 w15:restartNumberingAfterBreak="0">
    <w:nsid w:val="4268462F"/>
    <w:multiLevelType w:val="hybridMultilevel"/>
    <w:tmpl w:val="291ECBDC"/>
    <w:lvl w:ilvl="0" w:tplc="638C8958">
      <w:start w:val="1"/>
      <w:numFmt w:val="lowerLetter"/>
      <w:lvlText w:val="(%1)"/>
      <w:lvlJc w:val="left"/>
      <w:pPr>
        <w:ind w:left="1440" w:hanging="360"/>
      </w:pPr>
      <w:rPr>
        <w:b w:val="0"/>
        <w:i w:val="0"/>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8" w15:restartNumberingAfterBreak="0">
    <w:nsid w:val="42EB7B08"/>
    <w:multiLevelType w:val="hybridMultilevel"/>
    <w:tmpl w:val="4F40CC74"/>
    <w:lvl w:ilvl="0" w:tplc="F5C666D8">
      <w:start w:val="1"/>
      <w:numFmt w:val="lowerLetter"/>
      <w:lvlText w:val="(%1)"/>
      <w:lvlJc w:val="left"/>
      <w:pPr>
        <w:ind w:left="933" w:hanging="640"/>
        <w:jc w:val="left"/>
      </w:pPr>
      <w:rPr>
        <w:rFonts w:ascii="Arial" w:eastAsia="Arial" w:hAnsi="Arial" w:cs="Arial" w:hint="default"/>
        <w:color w:val="030303"/>
        <w:spacing w:val="-1"/>
        <w:w w:val="97"/>
        <w:sz w:val="19"/>
        <w:szCs w:val="19"/>
      </w:rPr>
    </w:lvl>
    <w:lvl w:ilvl="1" w:tplc="F8C8DADE">
      <w:numFmt w:val="bullet"/>
      <w:lvlText w:val="•"/>
      <w:lvlJc w:val="left"/>
      <w:pPr>
        <w:ind w:left="1726" w:hanging="640"/>
      </w:pPr>
      <w:rPr>
        <w:rFonts w:hint="default"/>
      </w:rPr>
    </w:lvl>
    <w:lvl w:ilvl="2" w:tplc="2D1275F6">
      <w:numFmt w:val="bullet"/>
      <w:lvlText w:val="•"/>
      <w:lvlJc w:val="left"/>
      <w:pPr>
        <w:ind w:left="2512" w:hanging="640"/>
      </w:pPr>
      <w:rPr>
        <w:rFonts w:hint="default"/>
      </w:rPr>
    </w:lvl>
    <w:lvl w:ilvl="3" w:tplc="B7FE0084">
      <w:numFmt w:val="bullet"/>
      <w:lvlText w:val="•"/>
      <w:lvlJc w:val="left"/>
      <w:pPr>
        <w:ind w:left="3298" w:hanging="640"/>
      </w:pPr>
      <w:rPr>
        <w:rFonts w:hint="default"/>
      </w:rPr>
    </w:lvl>
    <w:lvl w:ilvl="4" w:tplc="350A2734">
      <w:numFmt w:val="bullet"/>
      <w:lvlText w:val="•"/>
      <w:lvlJc w:val="left"/>
      <w:pPr>
        <w:ind w:left="4084" w:hanging="640"/>
      </w:pPr>
      <w:rPr>
        <w:rFonts w:hint="default"/>
      </w:rPr>
    </w:lvl>
    <w:lvl w:ilvl="5" w:tplc="4644FB62">
      <w:numFmt w:val="bullet"/>
      <w:lvlText w:val="•"/>
      <w:lvlJc w:val="left"/>
      <w:pPr>
        <w:ind w:left="4870" w:hanging="640"/>
      </w:pPr>
      <w:rPr>
        <w:rFonts w:hint="default"/>
      </w:rPr>
    </w:lvl>
    <w:lvl w:ilvl="6" w:tplc="91AABC3A">
      <w:numFmt w:val="bullet"/>
      <w:lvlText w:val="•"/>
      <w:lvlJc w:val="left"/>
      <w:pPr>
        <w:ind w:left="5656" w:hanging="640"/>
      </w:pPr>
      <w:rPr>
        <w:rFonts w:hint="default"/>
      </w:rPr>
    </w:lvl>
    <w:lvl w:ilvl="7" w:tplc="96BE8532">
      <w:numFmt w:val="bullet"/>
      <w:lvlText w:val="•"/>
      <w:lvlJc w:val="left"/>
      <w:pPr>
        <w:ind w:left="6442" w:hanging="640"/>
      </w:pPr>
      <w:rPr>
        <w:rFonts w:hint="default"/>
      </w:rPr>
    </w:lvl>
    <w:lvl w:ilvl="8" w:tplc="7438F5CE">
      <w:numFmt w:val="bullet"/>
      <w:lvlText w:val="•"/>
      <w:lvlJc w:val="left"/>
      <w:pPr>
        <w:ind w:left="7228" w:hanging="640"/>
      </w:pPr>
      <w:rPr>
        <w:rFonts w:hint="default"/>
      </w:rPr>
    </w:lvl>
  </w:abstractNum>
  <w:abstractNum w:abstractNumId="9" w15:restartNumberingAfterBreak="0">
    <w:nsid w:val="50F45D87"/>
    <w:multiLevelType w:val="multilevel"/>
    <w:tmpl w:val="A15A7B1C"/>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51A15F61"/>
    <w:multiLevelType w:val="hybridMultilevel"/>
    <w:tmpl w:val="35FC7F68"/>
    <w:lvl w:ilvl="0" w:tplc="30F80166">
      <w:start w:val="1"/>
      <w:numFmt w:val="lowerRoman"/>
      <w:lvlText w:val="(%1)"/>
      <w:lvlJc w:val="left"/>
      <w:pPr>
        <w:ind w:left="939" w:hanging="644"/>
      </w:pPr>
      <w:rPr>
        <w:rFonts w:ascii="Arial" w:eastAsia="Arial" w:hAnsi="Arial" w:cs="Arial" w:hint="default"/>
        <w:color w:val="030303"/>
        <w:spacing w:val="-1"/>
        <w:w w:val="106"/>
        <w:sz w:val="18"/>
        <w:szCs w:val="18"/>
      </w:rPr>
    </w:lvl>
    <w:lvl w:ilvl="1" w:tplc="2402B7A8">
      <w:numFmt w:val="bullet"/>
      <w:lvlText w:val="•"/>
      <w:lvlJc w:val="left"/>
      <w:pPr>
        <w:ind w:left="1726" w:hanging="644"/>
      </w:pPr>
      <w:rPr>
        <w:rFonts w:hint="default"/>
      </w:rPr>
    </w:lvl>
    <w:lvl w:ilvl="2" w:tplc="3F98F9DC">
      <w:numFmt w:val="bullet"/>
      <w:lvlText w:val="•"/>
      <w:lvlJc w:val="left"/>
      <w:pPr>
        <w:ind w:left="2512" w:hanging="644"/>
      </w:pPr>
      <w:rPr>
        <w:rFonts w:hint="default"/>
      </w:rPr>
    </w:lvl>
    <w:lvl w:ilvl="3" w:tplc="2438C5AC">
      <w:numFmt w:val="bullet"/>
      <w:lvlText w:val="•"/>
      <w:lvlJc w:val="left"/>
      <w:pPr>
        <w:ind w:left="3298" w:hanging="644"/>
      </w:pPr>
      <w:rPr>
        <w:rFonts w:hint="default"/>
      </w:rPr>
    </w:lvl>
    <w:lvl w:ilvl="4" w:tplc="F1C6E02E">
      <w:numFmt w:val="bullet"/>
      <w:lvlText w:val="•"/>
      <w:lvlJc w:val="left"/>
      <w:pPr>
        <w:ind w:left="4084" w:hanging="644"/>
      </w:pPr>
      <w:rPr>
        <w:rFonts w:hint="default"/>
      </w:rPr>
    </w:lvl>
    <w:lvl w:ilvl="5" w:tplc="C9B6F422">
      <w:numFmt w:val="bullet"/>
      <w:lvlText w:val="•"/>
      <w:lvlJc w:val="left"/>
      <w:pPr>
        <w:ind w:left="4870" w:hanging="644"/>
      </w:pPr>
      <w:rPr>
        <w:rFonts w:hint="default"/>
      </w:rPr>
    </w:lvl>
    <w:lvl w:ilvl="6" w:tplc="88268F98">
      <w:numFmt w:val="bullet"/>
      <w:lvlText w:val="•"/>
      <w:lvlJc w:val="left"/>
      <w:pPr>
        <w:ind w:left="5656" w:hanging="644"/>
      </w:pPr>
      <w:rPr>
        <w:rFonts w:hint="default"/>
      </w:rPr>
    </w:lvl>
    <w:lvl w:ilvl="7" w:tplc="50E4C75A">
      <w:numFmt w:val="bullet"/>
      <w:lvlText w:val="•"/>
      <w:lvlJc w:val="left"/>
      <w:pPr>
        <w:ind w:left="6442" w:hanging="644"/>
      </w:pPr>
      <w:rPr>
        <w:rFonts w:hint="default"/>
      </w:rPr>
    </w:lvl>
    <w:lvl w:ilvl="8" w:tplc="5EE297B0">
      <w:numFmt w:val="bullet"/>
      <w:lvlText w:val="•"/>
      <w:lvlJc w:val="left"/>
      <w:pPr>
        <w:ind w:left="7228" w:hanging="644"/>
      </w:pPr>
      <w:rPr>
        <w:rFonts w:hint="default"/>
      </w:rPr>
    </w:lvl>
  </w:abstractNum>
  <w:abstractNum w:abstractNumId="11" w15:restartNumberingAfterBreak="0">
    <w:nsid w:val="626912E9"/>
    <w:multiLevelType w:val="hybridMultilevel"/>
    <w:tmpl w:val="0BA40C64"/>
    <w:lvl w:ilvl="0" w:tplc="F4C6FFFA">
      <w:start w:val="1"/>
      <w:numFmt w:val="lowerLetter"/>
      <w:lvlText w:val="(%1)"/>
      <w:lvlJc w:val="left"/>
      <w:pPr>
        <w:ind w:left="933" w:hanging="639"/>
      </w:pPr>
      <w:rPr>
        <w:spacing w:val="-1"/>
        <w:w w:val="102"/>
      </w:rPr>
    </w:lvl>
    <w:lvl w:ilvl="1" w:tplc="D4FE932E">
      <w:start w:val="1"/>
      <w:numFmt w:val="lowerRoman"/>
      <w:lvlText w:val="(%2)"/>
      <w:lvlJc w:val="left"/>
      <w:pPr>
        <w:ind w:left="1586" w:hanging="649"/>
      </w:pPr>
      <w:rPr>
        <w:rFonts w:ascii="Times New Roman" w:eastAsia="Arial" w:hAnsi="Times New Roman" w:cs="Times New Roman" w:hint="default"/>
        <w:color w:val="030303"/>
        <w:spacing w:val="-1"/>
        <w:w w:val="100"/>
        <w:sz w:val="24"/>
        <w:szCs w:val="24"/>
      </w:rPr>
    </w:lvl>
    <w:lvl w:ilvl="2" w:tplc="2ABCC730">
      <w:numFmt w:val="bullet"/>
      <w:lvlText w:val="•"/>
      <w:lvlJc w:val="left"/>
      <w:pPr>
        <w:ind w:left="2382" w:hanging="649"/>
      </w:pPr>
    </w:lvl>
    <w:lvl w:ilvl="3" w:tplc="EE409C86">
      <w:numFmt w:val="bullet"/>
      <w:lvlText w:val="•"/>
      <w:lvlJc w:val="left"/>
      <w:pPr>
        <w:ind w:left="3184" w:hanging="649"/>
      </w:pPr>
    </w:lvl>
    <w:lvl w:ilvl="4" w:tplc="52D05480">
      <w:numFmt w:val="bullet"/>
      <w:lvlText w:val="•"/>
      <w:lvlJc w:val="left"/>
      <w:pPr>
        <w:ind w:left="3986" w:hanging="649"/>
      </w:pPr>
    </w:lvl>
    <w:lvl w:ilvl="5" w:tplc="0C9C24A8">
      <w:numFmt w:val="bullet"/>
      <w:lvlText w:val="•"/>
      <w:lvlJc w:val="left"/>
      <w:pPr>
        <w:ind w:left="4788" w:hanging="649"/>
      </w:pPr>
    </w:lvl>
    <w:lvl w:ilvl="6" w:tplc="CDAE3A0C">
      <w:numFmt w:val="bullet"/>
      <w:lvlText w:val="•"/>
      <w:lvlJc w:val="left"/>
      <w:pPr>
        <w:ind w:left="5591" w:hanging="649"/>
      </w:pPr>
    </w:lvl>
    <w:lvl w:ilvl="7" w:tplc="5526FCF2">
      <w:numFmt w:val="bullet"/>
      <w:lvlText w:val="•"/>
      <w:lvlJc w:val="left"/>
      <w:pPr>
        <w:ind w:left="6393" w:hanging="649"/>
      </w:pPr>
    </w:lvl>
    <w:lvl w:ilvl="8" w:tplc="75525784">
      <w:numFmt w:val="bullet"/>
      <w:lvlText w:val="•"/>
      <w:lvlJc w:val="left"/>
      <w:pPr>
        <w:ind w:left="7195" w:hanging="649"/>
      </w:pPr>
    </w:lvl>
  </w:abstractNum>
  <w:abstractNum w:abstractNumId="12"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3" w15:restartNumberingAfterBreak="0">
    <w:nsid w:val="7ED04637"/>
    <w:multiLevelType w:val="hybridMultilevel"/>
    <w:tmpl w:val="FC284F3A"/>
    <w:lvl w:ilvl="0" w:tplc="F4C6FFFA">
      <w:start w:val="1"/>
      <w:numFmt w:val="lowerLetter"/>
      <w:lvlText w:val="(%1)"/>
      <w:lvlJc w:val="left"/>
      <w:pPr>
        <w:ind w:left="933" w:hanging="639"/>
      </w:pPr>
      <w:rPr>
        <w:spacing w:val="-1"/>
        <w:w w:val="102"/>
      </w:rPr>
    </w:lvl>
    <w:lvl w:ilvl="1" w:tplc="F79CA996">
      <w:start w:val="1"/>
      <w:numFmt w:val="lowerRoman"/>
      <w:lvlText w:val="(%2)"/>
      <w:lvlJc w:val="left"/>
      <w:pPr>
        <w:ind w:left="1924" w:hanging="649"/>
      </w:pPr>
      <w:rPr>
        <w:rFonts w:ascii="Times New Roman" w:eastAsia="Arial" w:hAnsi="Times New Roman" w:cs="Times New Roman" w:hint="default"/>
        <w:color w:val="030303"/>
        <w:spacing w:val="-1"/>
        <w:w w:val="100"/>
        <w:sz w:val="24"/>
        <w:szCs w:val="24"/>
      </w:rPr>
    </w:lvl>
    <w:lvl w:ilvl="2" w:tplc="2ABCC730">
      <w:numFmt w:val="bullet"/>
      <w:lvlText w:val="•"/>
      <w:lvlJc w:val="left"/>
      <w:pPr>
        <w:ind w:left="2382" w:hanging="649"/>
      </w:pPr>
    </w:lvl>
    <w:lvl w:ilvl="3" w:tplc="EE409C86">
      <w:numFmt w:val="bullet"/>
      <w:lvlText w:val="•"/>
      <w:lvlJc w:val="left"/>
      <w:pPr>
        <w:ind w:left="3184" w:hanging="649"/>
      </w:pPr>
    </w:lvl>
    <w:lvl w:ilvl="4" w:tplc="52D05480">
      <w:numFmt w:val="bullet"/>
      <w:lvlText w:val="•"/>
      <w:lvlJc w:val="left"/>
      <w:pPr>
        <w:ind w:left="3986" w:hanging="649"/>
      </w:pPr>
    </w:lvl>
    <w:lvl w:ilvl="5" w:tplc="0C9C24A8">
      <w:numFmt w:val="bullet"/>
      <w:lvlText w:val="•"/>
      <w:lvlJc w:val="left"/>
      <w:pPr>
        <w:ind w:left="4788" w:hanging="649"/>
      </w:pPr>
    </w:lvl>
    <w:lvl w:ilvl="6" w:tplc="CDAE3A0C">
      <w:numFmt w:val="bullet"/>
      <w:lvlText w:val="•"/>
      <w:lvlJc w:val="left"/>
      <w:pPr>
        <w:ind w:left="5591" w:hanging="649"/>
      </w:pPr>
    </w:lvl>
    <w:lvl w:ilvl="7" w:tplc="5526FCF2">
      <w:numFmt w:val="bullet"/>
      <w:lvlText w:val="•"/>
      <w:lvlJc w:val="left"/>
      <w:pPr>
        <w:ind w:left="6393" w:hanging="649"/>
      </w:pPr>
    </w:lvl>
    <w:lvl w:ilvl="8" w:tplc="75525784">
      <w:numFmt w:val="bullet"/>
      <w:lvlText w:val="•"/>
      <w:lvlJc w:val="left"/>
      <w:pPr>
        <w:ind w:left="7195" w:hanging="649"/>
      </w:pPr>
    </w:lvl>
  </w:abstractNum>
  <w:num w:numId="1">
    <w:abstractNumId w:val="4"/>
  </w:num>
  <w:num w:numId="2">
    <w:abstractNumId w:val="12"/>
  </w:num>
  <w:num w:numId="3">
    <w:abstractNumId w:val="5"/>
  </w:num>
  <w:num w:numId="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8"/>
  </w:num>
  <w:num w:numId="11">
    <w:abstractNumId w:val="2"/>
  </w:num>
  <w:num w:numId="12">
    <w:abstractNumId w:val="10"/>
  </w:num>
  <w:num w:numId="13">
    <w:abstractNumId w:val="6"/>
  </w:num>
  <w:num w:numId="1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NgVT7IdCXvGfyCw09dDsxWT0r3wrLScs0oEISqAw7tx2xggX3ep0XmTIuM4Momq6hYdOQtpDoWQfS3lw0Fh+Q==" w:salt="xZXy6WMYs+s6pwaLVx84uw=="/>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6E"/>
    <w:rsid w:val="00025DCA"/>
    <w:rsid w:val="00026240"/>
    <w:rsid w:val="00027FD2"/>
    <w:rsid w:val="00030578"/>
    <w:rsid w:val="000331D2"/>
    <w:rsid w:val="000467A2"/>
    <w:rsid w:val="00047D57"/>
    <w:rsid w:val="00052AA4"/>
    <w:rsid w:val="00056B72"/>
    <w:rsid w:val="000606AF"/>
    <w:rsid w:val="00061384"/>
    <w:rsid w:val="000629DD"/>
    <w:rsid w:val="00071789"/>
    <w:rsid w:val="00073D24"/>
    <w:rsid w:val="000757C6"/>
    <w:rsid w:val="00080812"/>
    <w:rsid w:val="00080E0C"/>
    <w:rsid w:val="000845D3"/>
    <w:rsid w:val="0009044E"/>
    <w:rsid w:val="000A0109"/>
    <w:rsid w:val="000A256F"/>
    <w:rsid w:val="000A2763"/>
    <w:rsid w:val="000A56EB"/>
    <w:rsid w:val="000B1867"/>
    <w:rsid w:val="000B223E"/>
    <w:rsid w:val="000B4684"/>
    <w:rsid w:val="000B7F80"/>
    <w:rsid w:val="000C12A6"/>
    <w:rsid w:val="000D3036"/>
    <w:rsid w:val="000E16F7"/>
    <w:rsid w:val="000E7F94"/>
    <w:rsid w:val="00112106"/>
    <w:rsid w:val="001122DF"/>
    <w:rsid w:val="00122B69"/>
    <w:rsid w:val="00124221"/>
    <w:rsid w:val="001249E2"/>
    <w:rsid w:val="00130E75"/>
    <w:rsid w:val="00144CF9"/>
    <w:rsid w:val="001532B1"/>
    <w:rsid w:val="00172B1A"/>
    <w:rsid w:val="00187665"/>
    <w:rsid w:val="001910CE"/>
    <w:rsid w:val="001919DF"/>
    <w:rsid w:val="00194181"/>
    <w:rsid w:val="001947A0"/>
    <w:rsid w:val="00195F42"/>
    <w:rsid w:val="001A4597"/>
    <w:rsid w:val="001A4B14"/>
    <w:rsid w:val="001A5BE4"/>
    <w:rsid w:val="001A60AB"/>
    <w:rsid w:val="001A73D2"/>
    <w:rsid w:val="001A7483"/>
    <w:rsid w:val="001B0F47"/>
    <w:rsid w:val="001B1143"/>
    <w:rsid w:val="001C1261"/>
    <w:rsid w:val="001C31C6"/>
    <w:rsid w:val="001D6D54"/>
    <w:rsid w:val="001D78C1"/>
    <w:rsid w:val="001D790F"/>
    <w:rsid w:val="001D79BD"/>
    <w:rsid w:val="001E2689"/>
    <w:rsid w:val="001E6689"/>
    <w:rsid w:val="001F0045"/>
    <w:rsid w:val="001F2B35"/>
    <w:rsid w:val="001F7E47"/>
    <w:rsid w:val="0020061C"/>
    <w:rsid w:val="00212273"/>
    <w:rsid w:val="00216B90"/>
    <w:rsid w:val="00216D41"/>
    <w:rsid w:val="0022141B"/>
    <w:rsid w:val="00223631"/>
    <w:rsid w:val="00231A38"/>
    <w:rsid w:val="00233CF6"/>
    <w:rsid w:val="00233FBF"/>
    <w:rsid w:val="002373E0"/>
    <w:rsid w:val="00257273"/>
    <w:rsid w:val="00261D50"/>
    <w:rsid w:val="00263F4C"/>
    <w:rsid w:val="0027027F"/>
    <w:rsid w:val="002704FF"/>
    <w:rsid w:val="00273201"/>
    <w:rsid w:val="002745C7"/>
    <w:rsid w:val="00274741"/>
    <w:rsid w:val="00276D03"/>
    <w:rsid w:val="0027701F"/>
    <w:rsid w:val="00286C00"/>
    <w:rsid w:val="00290AC3"/>
    <w:rsid w:val="0029252A"/>
    <w:rsid w:val="00292611"/>
    <w:rsid w:val="002A1CE6"/>
    <w:rsid w:val="002A6AE9"/>
    <w:rsid w:val="002B016D"/>
    <w:rsid w:val="002B37F7"/>
    <w:rsid w:val="002B3EB2"/>
    <w:rsid w:val="002B6D13"/>
    <w:rsid w:val="002C3601"/>
    <w:rsid w:val="002D24A4"/>
    <w:rsid w:val="002D4CFA"/>
    <w:rsid w:val="002D6344"/>
    <w:rsid w:val="002E1563"/>
    <w:rsid w:val="002E5FA3"/>
    <w:rsid w:val="002F2531"/>
    <w:rsid w:val="00301575"/>
    <w:rsid w:val="00302D5A"/>
    <w:rsid w:val="003030A6"/>
    <w:rsid w:val="00320DB5"/>
    <w:rsid w:val="00322EC7"/>
    <w:rsid w:val="003317E1"/>
    <w:rsid w:val="00335424"/>
    <w:rsid w:val="00336619"/>
    <w:rsid w:val="003420AE"/>
    <w:rsid w:val="00343A9B"/>
    <w:rsid w:val="00346143"/>
    <w:rsid w:val="0035131B"/>
    <w:rsid w:val="00352F23"/>
    <w:rsid w:val="00372404"/>
    <w:rsid w:val="003727CD"/>
    <w:rsid w:val="00372A05"/>
    <w:rsid w:val="0038018C"/>
    <w:rsid w:val="0038382D"/>
    <w:rsid w:val="00386547"/>
    <w:rsid w:val="00392C11"/>
    <w:rsid w:val="00394B28"/>
    <w:rsid w:val="00395F64"/>
    <w:rsid w:val="003C6AF2"/>
    <w:rsid w:val="003E236A"/>
    <w:rsid w:val="003E5816"/>
    <w:rsid w:val="003F047B"/>
    <w:rsid w:val="004059DC"/>
    <w:rsid w:val="00406B2E"/>
    <w:rsid w:val="00413067"/>
    <w:rsid w:val="004168ED"/>
    <w:rsid w:val="00422595"/>
    <w:rsid w:val="00431AC2"/>
    <w:rsid w:val="00432216"/>
    <w:rsid w:val="0043361E"/>
    <w:rsid w:val="004337F2"/>
    <w:rsid w:val="004378E3"/>
    <w:rsid w:val="0045006A"/>
    <w:rsid w:val="004530DB"/>
    <w:rsid w:val="00454459"/>
    <w:rsid w:val="00461A1A"/>
    <w:rsid w:val="00461D68"/>
    <w:rsid w:val="004625FC"/>
    <w:rsid w:val="004627B2"/>
    <w:rsid w:val="00464817"/>
    <w:rsid w:val="00470AB5"/>
    <w:rsid w:val="004723BF"/>
    <w:rsid w:val="00473B5E"/>
    <w:rsid w:val="00482AF7"/>
    <w:rsid w:val="00485C80"/>
    <w:rsid w:val="0049415E"/>
    <w:rsid w:val="004A0699"/>
    <w:rsid w:val="004A28F8"/>
    <w:rsid w:val="004A2D26"/>
    <w:rsid w:val="004A2FC8"/>
    <w:rsid w:val="004A796A"/>
    <w:rsid w:val="004B2E68"/>
    <w:rsid w:val="004C0E91"/>
    <w:rsid w:val="004C366A"/>
    <w:rsid w:val="004C4190"/>
    <w:rsid w:val="004C766A"/>
    <w:rsid w:val="004C7B3B"/>
    <w:rsid w:val="004D433B"/>
    <w:rsid w:val="004E0245"/>
    <w:rsid w:val="004E061A"/>
    <w:rsid w:val="004E0B16"/>
    <w:rsid w:val="004E1F4B"/>
    <w:rsid w:val="004F4260"/>
    <w:rsid w:val="004F6348"/>
    <w:rsid w:val="004F6711"/>
    <w:rsid w:val="004F6C1B"/>
    <w:rsid w:val="005023DF"/>
    <w:rsid w:val="005025E4"/>
    <w:rsid w:val="00504D5E"/>
    <w:rsid w:val="00517145"/>
    <w:rsid w:val="005204F2"/>
    <w:rsid w:val="0053035A"/>
    <w:rsid w:val="005345B9"/>
    <w:rsid w:val="005359BF"/>
    <w:rsid w:val="00536670"/>
    <w:rsid w:val="00537F50"/>
    <w:rsid w:val="0054076F"/>
    <w:rsid w:val="00541694"/>
    <w:rsid w:val="005515E1"/>
    <w:rsid w:val="00555464"/>
    <w:rsid w:val="0056475F"/>
    <w:rsid w:val="005669B2"/>
    <w:rsid w:val="0057015E"/>
    <w:rsid w:val="00580C5A"/>
    <w:rsid w:val="0058743A"/>
    <w:rsid w:val="0059295F"/>
    <w:rsid w:val="00593311"/>
    <w:rsid w:val="00593D90"/>
    <w:rsid w:val="005974AD"/>
    <w:rsid w:val="005A0506"/>
    <w:rsid w:val="005A0635"/>
    <w:rsid w:val="005A36E1"/>
    <w:rsid w:val="005A40FB"/>
    <w:rsid w:val="005A7907"/>
    <w:rsid w:val="005C22FB"/>
    <w:rsid w:val="005C28B1"/>
    <w:rsid w:val="005C7EA1"/>
    <w:rsid w:val="005F04F2"/>
    <w:rsid w:val="0060241B"/>
    <w:rsid w:val="0061262A"/>
    <w:rsid w:val="00615E7C"/>
    <w:rsid w:val="006167B2"/>
    <w:rsid w:val="00617440"/>
    <w:rsid w:val="006203FD"/>
    <w:rsid w:val="00623BBD"/>
    <w:rsid w:val="006345DC"/>
    <w:rsid w:val="00636827"/>
    <w:rsid w:val="0064013D"/>
    <w:rsid w:val="00641885"/>
    <w:rsid w:val="00644647"/>
    <w:rsid w:val="00651CAF"/>
    <w:rsid w:val="00653011"/>
    <w:rsid w:val="00656F9E"/>
    <w:rsid w:val="006636E0"/>
    <w:rsid w:val="00671666"/>
    <w:rsid w:val="00676A90"/>
    <w:rsid w:val="00681D12"/>
    <w:rsid w:val="00682B01"/>
    <w:rsid w:val="00682FAC"/>
    <w:rsid w:val="00690C11"/>
    <w:rsid w:val="0069766F"/>
    <w:rsid w:val="006A291C"/>
    <w:rsid w:val="006A4966"/>
    <w:rsid w:val="006B1DD2"/>
    <w:rsid w:val="006C4CFC"/>
    <w:rsid w:val="006C50BF"/>
    <w:rsid w:val="006E68BE"/>
    <w:rsid w:val="006E70C3"/>
    <w:rsid w:val="006F51B8"/>
    <w:rsid w:val="006F5833"/>
    <w:rsid w:val="006F6FB1"/>
    <w:rsid w:val="0071285B"/>
    <w:rsid w:val="00725648"/>
    <w:rsid w:val="00732B5A"/>
    <w:rsid w:val="007330EA"/>
    <w:rsid w:val="00733AC9"/>
    <w:rsid w:val="00740BF1"/>
    <w:rsid w:val="00744A11"/>
    <w:rsid w:val="0075160C"/>
    <w:rsid w:val="00751FD2"/>
    <w:rsid w:val="00754DD5"/>
    <w:rsid w:val="007622E6"/>
    <w:rsid w:val="007624F2"/>
    <w:rsid w:val="007628C4"/>
    <w:rsid w:val="0077083B"/>
    <w:rsid w:val="00772BBA"/>
    <w:rsid w:val="007743AA"/>
    <w:rsid w:val="00780991"/>
    <w:rsid w:val="007857A7"/>
    <w:rsid w:val="00787ADE"/>
    <w:rsid w:val="007A6C2A"/>
    <w:rsid w:val="007A7476"/>
    <w:rsid w:val="007B0D55"/>
    <w:rsid w:val="007B1076"/>
    <w:rsid w:val="007B1690"/>
    <w:rsid w:val="007C05AB"/>
    <w:rsid w:val="007C0956"/>
    <w:rsid w:val="007C6A66"/>
    <w:rsid w:val="007D6F4F"/>
    <w:rsid w:val="007E4FCF"/>
    <w:rsid w:val="007E52DB"/>
    <w:rsid w:val="007E5320"/>
    <w:rsid w:val="007E6CA7"/>
    <w:rsid w:val="007F0F71"/>
    <w:rsid w:val="007F77FE"/>
    <w:rsid w:val="00805843"/>
    <w:rsid w:val="00810619"/>
    <w:rsid w:val="00810B87"/>
    <w:rsid w:val="00814A62"/>
    <w:rsid w:val="00817682"/>
    <w:rsid w:val="00821183"/>
    <w:rsid w:val="00821DFD"/>
    <w:rsid w:val="0082481B"/>
    <w:rsid w:val="00835849"/>
    <w:rsid w:val="0083752D"/>
    <w:rsid w:val="00837CF5"/>
    <w:rsid w:val="008446A9"/>
    <w:rsid w:val="00846391"/>
    <w:rsid w:val="00847CA1"/>
    <w:rsid w:val="00853297"/>
    <w:rsid w:val="00855015"/>
    <w:rsid w:val="00857013"/>
    <w:rsid w:val="00860D37"/>
    <w:rsid w:val="0087283C"/>
    <w:rsid w:val="00873931"/>
    <w:rsid w:val="00875592"/>
    <w:rsid w:val="00876F11"/>
    <w:rsid w:val="008804B3"/>
    <w:rsid w:val="00882427"/>
    <w:rsid w:val="0088650C"/>
    <w:rsid w:val="00890F0D"/>
    <w:rsid w:val="0089174A"/>
    <w:rsid w:val="008B1E60"/>
    <w:rsid w:val="008C2EF1"/>
    <w:rsid w:val="008C61D9"/>
    <w:rsid w:val="008C6323"/>
    <w:rsid w:val="008D7B0A"/>
    <w:rsid w:val="008E0570"/>
    <w:rsid w:val="008E681C"/>
    <w:rsid w:val="008F07C6"/>
    <w:rsid w:val="008F4D34"/>
    <w:rsid w:val="008F5CD6"/>
    <w:rsid w:val="00910672"/>
    <w:rsid w:val="00910C67"/>
    <w:rsid w:val="00914231"/>
    <w:rsid w:val="00923F42"/>
    <w:rsid w:val="00926FD4"/>
    <w:rsid w:val="00932C6E"/>
    <w:rsid w:val="0093466A"/>
    <w:rsid w:val="00941CDC"/>
    <w:rsid w:val="009534F8"/>
    <w:rsid w:val="00957F96"/>
    <w:rsid w:val="00965029"/>
    <w:rsid w:val="00966BA4"/>
    <w:rsid w:val="00976CA9"/>
    <w:rsid w:val="00981ECC"/>
    <w:rsid w:val="009847ED"/>
    <w:rsid w:val="00986BEE"/>
    <w:rsid w:val="009873EC"/>
    <w:rsid w:val="00990C37"/>
    <w:rsid w:val="00993E9A"/>
    <w:rsid w:val="009A059D"/>
    <w:rsid w:val="009A19B8"/>
    <w:rsid w:val="009A7721"/>
    <w:rsid w:val="009B329F"/>
    <w:rsid w:val="009C048C"/>
    <w:rsid w:val="009C194B"/>
    <w:rsid w:val="009C5119"/>
    <w:rsid w:val="009C6180"/>
    <w:rsid w:val="009D41F7"/>
    <w:rsid w:val="009E75EE"/>
    <w:rsid w:val="009F3BAE"/>
    <w:rsid w:val="009F7CE6"/>
    <w:rsid w:val="00A21A05"/>
    <w:rsid w:val="00A23289"/>
    <w:rsid w:val="00A247D6"/>
    <w:rsid w:val="00A32A86"/>
    <w:rsid w:val="00A40BFF"/>
    <w:rsid w:val="00A41014"/>
    <w:rsid w:val="00A438AF"/>
    <w:rsid w:val="00A47158"/>
    <w:rsid w:val="00A51D96"/>
    <w:rsid w:val="00A671E4"/>
    <w:rsid w:val="00A67D54"/>
    <w:rsid w:val="00A70467"/>
    <w:rsid w:val="00A77EEE"/>
    <w:rsid w:val="00A87ABF"/>
    <w:rsid w:val="00A91D1F"/>
    <w:rsid w:val="00A93294"/>
    <w:rsid w:val="00A93D66"/>
    <w:rsid w:val="00AA3EA3"/>
    <w:rsid w:val="00AA42F8"/>
    <w:rsid w:val="00AA4CA3"/>
    <w:rsid w:val="00AA7B45"/>
    <w:rsid w:val="00AC5962"/>
    <w:rsid w:val="00AC6A41"/>
    <w:rsid w:val="00AD27A3"/>
    <w:rsid w:val="00AE0632"/>
    <w:rsid w:val="00AE3F56"/>
    <w:rsid w:val="00AE6F74"/>
    <w:rsid w:val="00AF25AF"/>
    <w:rsid w:val="00AF73A5"/>
    <w:rsid w:val="00B177C5"/>
    <w:rsid w:val="00B311EB"/>
    <w:rsid w:val="00B33B21"/>
    <w:rsid w:val="00B33BE2"/>
    <w:rsid w:val="00B404D5"/>
    <w:rsid w:val="00B535B1"/>
    <w:rsid w:val="00B63213"/>
    <w:rsid w:val="00B66940"/>
    <w:rsid w:val="00B66D5E"/>
    <w:rsid w:val="00B716AE"/>
    <w:rsid w:val="00B74517"/>
    <w:rsid w:val="00B7692B"/>
    <w:rsid w:val="00B831B3"/>
    <w:rsid w:val="00B870DB"/>
    <w:rsid w:val="00B87C88"/>
    <w:rsid w:val="00B87DE3"/>
    <w:rsid w:val="00BA0FD6"/>
    <w:rsid w:val="00BB1519"/>
    <w:rsid w:val="00BB32E7"/>
    <w:rsid w:val="00BB556A"/>
    <w:rsid w:val="00BB65CD"/>
    <w:rsid w:val="00BC33E6"/>
    <w:rsid w:val="00BC5B77"/>
    <w:rsid w:val="00BC7E23"/>
    <w:rsid w:val="00BD0FF0"/>
    <w:rsid w:val="00BD101E"/>
    <w:rsid w:val="00BD22D6"/>
    <w:rsid w:val="00BD48A5"/>
    <w:rsid w:val="00BE1172"/>
    <w:rsid w:val="00BF7505"/>
    <w:rsid w:val="00C03EC1"/>
    <w:rsid w:val="00C07E9F"/>
    <w:rsid w:val="00C216D5"/>
    <w:rsid w:val="00C25586"/>
    <w:rsid w:val="00C32C2E"/>
    <w:rsid w:val="00C4061B"/>
    <w:rsid w:val="00C43030"/>
    <w:rsid w:val="00C4444C"/>
    <w:rsid w:val="00C51605"/>
    <w:rsid w:val="00C62EEB"/>
    <w:rsid w:val="00C66D2B"/>
    <w:rsid w:val="00C66F18"/>
    <w:rsid w:val="00C71F2D"/>
    <w:rsid w:val="00C8038A"/>
    <w:rsid w:val="00C82FBA"/>
    <w:rsid w:val="00C84627"/>
    <w:rsid w:val="00C85ECA"/>
    <w:rsid w:val="00C864AD"/>
    <w:rsid w:val="00C94BEE"/>
    <w:rsid w:val="00C95FCC"/>
    <w:rsid w:val="00CA2DBF"/>
    <w:rsid w:val="00CA7090"/>
    <w:rsid w:val="00CB45A9"/>
    <w:rsid w:val="00CB4B47"/>
    <w:rsid w:val="00CC23D3"/>
    <w:rsid w:val="00CC2E97"/>
    <w:rsid w:val="00CC60A0"/>
    <w:rsid w:val="00CD5B20"/>
    <w:rsid w:val="00CD73F4"/>
    <w:rsid w:val="00CE6FCC"/>
    <w:rsid w:val="00CF0C2E"/>
    <w:rsid w:val="00CF639C"/>
    <w:rsid w:val="00D0151A"/>
    <w:rsid w:val="00D0202D"/>
    <w:rsid w:val="00D066EA"/>
    <w:rsid w:val="00D10234"/>
    <w:rsid w:val="00D12B84"/>
    <w:rsid w:val="00D12F65"/>
    <w:rsid w:val="00D15F1B"/>
    <w:rsid w:val="00D173ED"/>
    <w:rsid w:val="00D208F3"/>
    <w:rsid w:val="00D250AD"/>
    <w:rsid w:val="00D270F7"/>
    <w:rsid w:val="00D4320C"/>
    <w:rsid w:val="00D43A04"/>
    <w:rsid w:val="00D43A31"/>
    <w:rsid w:val="00D44A8F"/>
    <w:rsid w:val="00D4633A"/>
    <w:rsid w:val="00D47785"/>
    <w:rsid w:val="00D60D28"/>
    <w:rsid w:val="00D60DFF"/>
    <w:rsid w:val="00D65658"/>
    <w:rsid w:val="00D7695C"/>
    <w:rsid w:val="00D8341D"/>
    <w:rsid w:val="00D84662"/>
    <w:rsid w:val="00D94955"/>
    <w:rsid w:val="00DA179A"/>
    <w:rsid w:val="00DA2299"/>
    <w:rsid w:val="00DA454E"/>
    <w:rsid w:val="00DA5CDE"/>
    <w:rsid w:val="00DC5883"/>
    <w:rsid w:val="00DC72B3"/>
    <w:rsid w:val="00DD42A7"/>
    <w:rsid w:val="00DE2D22"/>
    <w:rsid w:val="00DE70A8"/>
    <w:rsid w:val="00DF58D4"/>
    <w:rsid w:val="00DF5ACD"/>
    <w:rsid w:val="00DF7809"/>
    <w:rsid w:val="00DF7A81"/>
    <w:rsid w:val="00E072DE"/>
    <w:rsid w:val="00E10B72"/>
    <w:rsid w:val="00E12BA2"/>
    <w:rsid w:val="00E2590E"/>
    <w:rsid w:val="00E32ACA"/>
    <w:rsid w:val="00E33A78"/>
    <w:rsid w:val="00E50D5E"/>
    <w:rsid w:val="00E551A0"/>
    <w:rsid w:val="00E60CB9"/>
    <w:rsid w:val="00E6529A"/>
    <w:rsid w:val="00E67934"/>
    <w:rsid w:val="00E70973"/>
    <w:rsid w:val="00E719CE"/>
    <w:rsid w:val="00E85582"/>
    <w:rsid w:val="00E86F5B"/>
    <w:rsid w:val="00E90D05"/>
    <w:rsid w:val="00E940DD"/>
    <w:rsid w:val="00E943F4"/>
    <w:rsid w:val="00E9567A"/>
    <w:rsid w:val="00E96F0B"/>
    <w:rsid w:val="00EA040F"/>
    <w:rsid w:val="00EA14D7"/>
    <w:rsid w:val="00EA2BF5"/>
    <w:rsid w:val="00EB0DA6"/>
    <w:rsid w:val="00EB6C6C"/>
    <w:rsid w:val="00EB7ED5"/>
    <w:rsid w:val="00EC345D"/>
    <w:rsid w:val="00EC4D5B"/>
    <w:rsid w:val="00ED31ED"/>
    <w:rsid w:val="00ED4C70"/>
    <w:rsid w:val="00ED71B8"/>
    <w:rsid w:val="00EE140F"/>
    <w:rsid w:val="00EE7914"/>
    <w:rsid w:val="00EF0C30"/>
    <w:rsid w:val="00EF6A03"/>
    <w:rsid w:val="00F015DB"/>
    <w:rsid w:val="00F02B50"/>
    <w:rsid w:val="00F0369A"/>
    <w:rsid w:val="00F1218A"/>
    <w:rsid w:val="00F12EE5"/>
    <w:rsid w:val="00F14487"/>
    <w:rsid w:val="00F20183"/>
    <w:rsid w:val="00F2112F"/>
    <w:rsid w:val="00F224E4"/>
    <w:rsid w:val="00F324CE"/>
    <w:rsid w:val="00F54609"/>
    <w:rsid w:val="00F632D0"/>
    <w:rsid w:val="00F67BE0"/>
    <w:rsid w:val="00F731B2"/>
    <w:rsid w:val="00F736CE"/>
    <w:rsid w:val="00F7409C"/>
    <w:rsid w:val="00F808D3"/>
    <w:rsid w:val="00F8591E"/>
    <w:rsid w:val="00F91067"/>
    <w:rsid w:val="00F91DA3"/>
    <w:rsid w:val="00F93B5B"/>
    <w:rsid w:val="00F93F20"/>
    <w:rsid w:val="00F956C9"/>
    <w:rsid w:val="00FA1FEC"/>
    <w:rsid w:val="00FA2946"/>
    <w:rsid w:val="00FA43F5"/>
    <w:rsid w:val="00FB074E"/>
    <w:rsid w:val="00FB4F9B"/>
    <w:rsid w:val="00FB78E0"/>
    <w:rsid w:val="00FC25F0"/>
    <w:rsid w:val="00FC4E76"/>
    <w:rsid w:val="00FD33A2"/>
    <w:rsid w:val="00FE6F57"/>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2780C"/>
  <w15:docId w15:val="{B7656DF7-7BC1-4280-81D1-F20CB749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0A8"/>
    <w:pPr>
      <w:spacing w:after="240"/>
      <w:jc w:val="both"/>
    </w:pPr>
    <w:rPr>
      <w:rFonts w:cs="Times New Roman"/>
      <w:sz w:val="24"/>
      <w:szCs w:val="24"/>
      <w:lang w:bidi="ar-AE"/>
    </w:rPr>
  </w:style>
  <w:style w:type="paragraph" w:styleId="Ttulo1">
    <w:name w:val="heading 1"/>
    <w:basedOn w:val="Normal"/>
    <w:next w:val="Textoindependiente"/>
    <w:link w:val="Ttulo1Car"/>
    <w:semiHidden/>
    <w:qFormat/>
    <w:rsid w:val="000757C6"/>
    <w:pPr>
      <w:outlineLvl w:val="0"/>
    </w:pPr>
  </w:style>
  <w:style w:type="paragraph" w:styleId="Ttulo2">
    <w:name w:val="heading 2"/>
    <w:basedOn w:val="Normal"/>
    <w:next w:val="Textoindependiente"/>
    <w:link w:val="Ttulo2Car"/>
    <w:semiHidden/>
    <w:qFormat/>
    <w:rsid w:val="000757C6"/>
    <w:pPr>
      <w:outlineLvl w:val="1"/>
    </w:pPr>
  </w:style>
  <w:style w:type="paragraph" w:styleId="Ttulo3">
    <w:name w:val="heading 3"/>
    <w:basedOn w:val="Ttulo2"/>
    <w:next w:val="Textoindependiente"/>
    <w:link w:val="Ttulo3Car"/>
    <w:semiHidden/>
    <w:qFormat/>
    <w:rsid w:val="000757C6"/>
    <w:pPr>
      <w:outlineLvl w:val="2"/>
    </w:pPr>
  </w:style>
  <w:style w:type="paragraph" w:styleId="Ttulo4">
    <w:name w:val="heading 4"/>
    <w:basedOn w:val="Normal"/>
    <w:next w:val="Textoindependiente"/>
    <w:link w:val="Ttulo4Car"/>
    <w:semiHidden/>
    <w:qFormat/>
    <w:rsid w:val="000757C6"/>
    <w:pPr>
      <w:outlineLvl w:val="3"/>
    </w:pPr>
  </w:style>
  <w:style w:type="paragraph" w:styleId="Ttulo5">
    <w:name w:val="heading 5"/>
    <w:basedOn w:val="Normal"/>
    <w:next w:val="Textoindependiente"/>
    <w:link w:val="Ttulo5Car"/>
    <w:semiHidden/>
    <w:qFormat/>
    <w:rsid w:val="000757C6"/>
    <w:pPr>
      <w:outlineLvl w:val="4"/>
    </w:pPr>
  </w:style>
  <w:style w:type="paragraph" w:styleId="Ttulo6">
    <w:name w:val="heading 6"/>
    <w:basedOn w:val="Normal"/>
    <w:next w:val="Textoindependiente"/>
    <w:link w:val="Ttulo6Car"/>
    <w:semiHidden/>
    <w:qFormat/>
    <w:rsid w:val="000757C6"/>
    <w:pPr>
      <w:outlineLvl w:val="5"/>
    </w:pPr>
  </w:style>
  <w:style w:type="paragraph" w:styleId="Ttulo7">
    <w:name w:val="heading 7"/>
    <w:basedOn w:val="Normal"/>
    <w:next w:val="Textoindependiente"/>
    <w:link w:val="Ttulo7Car"/>
    <w:semiHidden/>
    <w:qFormat/>
    <w:rsid w:val="000757C6"/>
    <w:pPr>
      <w:outlineLvl w:val="6"/>
    </w:pPr>
  </w:style>
  <w:style w:type="paragraph" w:styleId="Ttulo8">
    <w:name w:val="heading 8"/>
    <w:basedOn w:val="Normal"/>
    <w:next w:val="Textoindependiente"/>
    <w:link w:val="Ttulo8Car"/>
    <w:semiHidden/>
    <w:qFormat/>
    <w:rsid w:val="000757C6"/>
    <w:pPr>
      <w:outlineLvl w:val="7"/>
    </w:pPr>
  </w:style>
  <w:style w:type="paragraph" w:styleId="Ttulo9">
    <w:name w:val="heading 9"/>
    <w:basedOn w:val="Normal"/>
    <w:next w:val="Textoindependiente"/>
    <w:link w:val="Ttulo9Car"/>
    <w:semiHidden/>
    <w:qFormat/>
    <w:rsid w:val="000757C6"/>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99"/>
    <w:rsid w:val="000757C6"/>
    <w:pPr>
      <w:jc w:val="both"/>
    </w:pPr>
    <w:rPr>
      <w:sz w:val="24"/>
      <w:szCs w:val="24"/>
      <w:lang w:bidi="ar-AE"/>
    </w:rPr>
  </w:style>
  <w:style w:type="character" w:customStyle="1" w:styleId="EncabezadoCar">
    <w:name w:val="Encabezado Car"/>
    <w:basedOn w:val="Fuentedeprrafopredeter"/>
    <w:link w:val="Encabezado"/>
    <w:uiPriority w:val="99"/>
    <w:rsid w:val="00EE7914"/>
    <w:rPr>
      <w:sz w:val="24"/>
      <w:szCs w:val="24"/>
      <w:lang w:bidi="ar-AE"/>
    </w:rPr>
  </w:style>
  <w:style w:type="paragraph" w:styleId="Piedepgina">
    <w:name w:val="footer"/>
    <w:link w:val="PiedepginaCar"/>
    <w:rsid w:val="000757C6"/>
    <w:rPr>
      <w:rFonts w:cs="Times New Roman"/>
      <w:sz w:val="16"/>
      <w:szCs w:val="16"/>
      <w:lang w:bidi="ar-AE"/>
    </w:rPr>
  </w:style>
  <w:style w:type="character" w:customStyle="1" w:styleId="PiedepginaCar">
    <w:name w:val="Pie de página Car"/>
    <w:basedOn w:val="Fuentedeprrafopredeter"/>
    <w:link w:val="Piedepgina"/>
    <w:rsid w:val="00EE7914"/>
    <w:rPr>
      <w:rFonts w:cs="Times New Roman"/>
      <w:sz w:val="16"/>
      <w:szCs w:val="16"/>
      <w:lang w:bidi="ar-AE"/>
    </w:rPr>
  </w:style>
  <w:style w:type="paragraph" w:styleId="Textoindependiente">
    <w:name w:val="Body Text"/>
    <w:basedOn w:val="Normal"/>
    <w:link w:val="TextoindependienteCar"/>
    <w:rsid w:val="005669B2"/>
  </w:style>
  <w:style w:type="character" w:customStyle="1" w:styleId="TextoindependienteCar">
    <w:name w:val="Texto independiente Car"/>
    <w:basedOn w:val="Fuentedeprrafopredeter"/>
    <w:link w:val="Textoindependiente"/>
    <w:rsid w:val="00025DCA"/>
    <w:rPr>
      <w:sz w:val="24"/>
      <w:szCs w:val="24"/>
      <w:lang w:bidi="ar-AE"/>
    </w:rPr>
  </w:style>
  <w:style w:type="paragraph" w:customStyle="1" w:styleId="BodyText1">
    <w:name w:val="Body Text 1"/>
    <w:basedOn w:val="Normal"/>
    <w:rsid w:val="005669B2"/>
    <w:pPr>
      <w:ind w:left="720"/>
    </w:pPr>
  </w:style>
  <w:style w:type="paragraph" w:styleId="Textoindependiente2">
    <w:name w:val="Body Text 2"/>
    <w:basedOn w:val="Normal"/>
    <w:link w:val="Textoindependiente2Car"/>
    <w:rsid w:val="005669B2"/>
    <w:pPr>
      <w:ind w:left="1440"/>
    </w:pPr>
  </w:style>
  <w:style w:type="character" w:customStyle="1" w:styleId="Textoindependiente2Car">
    <w:name w:val="Texto independiente 2 Car"/>
    <w:basedOn w:val="Fuentedeprrafopredeter"/>
    <w:link w:val="Textoindependiente2"/>
    <w:rsid w:val="00025DCA"/>
    <w:rPr>
      <w:sz w:val="24"/>
      <w:szCs w:val="24"/>
      <w:lang w:bidi="ar-AE"/>
    </w:rPr>
  </w:style>
  <w:style w:type="paragraph" w:styleId="Textoindependiente3">
    <w:name w:val="Body Text 3"/>
    <w:basedOn w:val="Normal"/>
    <w:link w:val="Textoindependiente3Car"/>
    <w:rsid w:val="005669B2"/>
    <w:pPr>
      <w:ind w:left="2160"/>
    </w:pPr>
  </w:style>
  <w:style w:type="character" w:customStyle="1" w:styleId="Textoindependiente3Car">
    <w:name w:val="Texto independiente 3 Car"/>
    <w:basedOn w:val="Fuentedeprrafopredeter"/>
    <w:link w:val="Textoindependiente3"/>
    <w:rsid w:val="00025DCA"/>
    <w:rPr>
      <w:sz w:val="24"/>
      <w:szCs w:val="24"/>
      <w:lang w:bidi="ar-AE"/>
    </w:rPr>
  </w:style>
  <w:style w:type="paragraph" w:customStyle="1" w:styleId="BodyText4">
    <w:name w:val="Body Text 4"/>
    <w:basedOn w:val="Normal"/>
    <w:rsid w:val="005669B2"/>
    <w:pPr>
      <w:ind w:left="2880"/>
    </w:pPr>
  </w:style>
  <w:style w:type="paragraph" w:customStyle="1" w:styleId="BodyText5">
    <w:name w:val="Body Text 5"/>
    <w:basedOn w:val="Normal"/>
    <w:rsid w:val="005669B2"/>
    <w:pPr>
      <w:ind w:left="3600"/>
    </w:pPr>
  </w:style>
  <w:style w:type="paragraph" w:customStyle="1" w:styleId="BodyText6">
    <w:name w:val="Body Text 6"/>
    <w:basedOn w:val="Normal"/>
    <w:rsid w:val="005669B2"/>
    <w:pPr>
      <w:ind w:left="4320"/>
    </w:pPr>
  </w:style>
  <w:style w:type="paragraph" w:customStyle="1" w:styleId="BodyText7">
    <w:name w:val="Body Text 7"/>
    <w:basedOn w:val="Normal"/>
    <w:rsid w:val="005669B2"/>
    <w:pPr>
      <w:ind w:left="5041"/>
    </w:pPr>
  </w:style>
  <w:style w:type="paragraph" w:styleId="Textoindependienteprimerasangra">
    <w:name w:val="Body Text First Indent"/>
    <w:basedOn w:val="Textoindependiente"/>
    <w:link w:val="TextoindependienteprimerasangraCar"/>
    <w:rsid w:val="000757C6"/>
    <w:pPr>
      <w:ind w:firstLine="720"/>
    </w:pPr>
  </w:style>
  <w:style w:type="character" w:customStyle="1" w:styleId="TextoindependienteprimerasangraCar">
    <w:name w:val="Texto independiente primera sangría Car"/>
    <w:basedOn w:val="TextoindependienteCar"/>
    <w:link w:val="Textoindependienteprimerasangra"/>
    <w:rsid w:val="00025DCA"/>
    <w:rPr>
      <w:sz w:val="24"/>
      <w:szCs w:val="24"/>
      <w:lang w:bidi="ar-AE"/>
    </w:rPr>
  </w:style>
  <w:style w:type="paragraph" w:styleId="Sangradetextonormal">
    <w:name w:val="Body Text Indent"/>
    <w:basedOn w:val="Normal"/>
    <w:link w:val="SangradetextonormalCar"/>
    <w:rsid w:val="00025DCA"/>
    <w:pPr>
      <w:spacing w:after="120"/>
      <w:ind w:left="283"/>
    </w:pPr>
  </w:style>
  <w:style w:type="character" w:customStyle="1" w:styleId="SangradetextonormalCar">
    <w:name w:val="Sangría de texto normal Car"/>
    <w:basedOn w:val="Fuentedeprrafopredeter"/>
    <w:link w:val="Sangradetextonormal"/>
    <w:rsid w:val="00025DCA"/>
    <w:rPr>
      <w:sz w:val="24"/>
      <w:szCs w:val="24"/>
      <w:lang w:bidi="ar-AE"/>
    </w:rPr>
  </w:style>
  <w:style w:type="paragraph" w:styleId="Textoindependienteprimerasangra2">
    <w:name w:val="Body Text First Indent 2"/>
    <w:basedOn w:val="Textoindependienteprimerasangra"/>
    <w:link w:val="Textoindependienteprimerasangra2Car"/>
    <w:rsid w:val="000757C6"/>
    <w:pPr>
      <w:ind w:firstLine="1440"/>
    </w:pPr>
  </w:style>
  <w:style w:type="character" w:customStyle="1" w:styleId="Textoindependienteprimerasangra2Car">
    <w:name w:val="Texto independiente primera sangría 2 Car"/>
    <w:basedOn w:val="SangradetextonormalCar"/>
    <w:link w:val="Textoindependienteprimerasangra2"/>
    <w:rsid w:val="00025DCA"/>
    <w:rPr>
      <w:sz w:val="24"/>
      <w:szCs w:val="24"/>
      <w:lang w:bidi="ar-AE"/>
    </w:rPr>
  </w:style>
  <w:style w:type="character" w:styleId="Refdecomentario">
    <w:name w:val="annotation reference"/>
    <w:basedOn w:val="Fuentedeprrafopredeter"/>
    <w:rsid w:val="000757C6"/>
    <w:rPr>
      <w:rFonts w:ascii="Times New Roman" w:eastAsia="SimSun" w:hAnsi="Times New Roman" w:cs="Simplified Arabic"/>
      <w:sz w:val="18"/>
      <w:szCs w:val="18"/>
      <w:lang w:bidi="ar-AE"/>
    </w:rPr>
  </w:style>
  <w:style w:type="paragraph" w:styleId="Textocomentario">
    <w:name w:val="annotation text"/>
    <w:basedOn w:val="Normal"/>
    <w:link w:val="TextocomentarioCar"/>
    <w:rsid w:val="000757C6"/>
    <w:pPr>
      <w:spacing w:after="120"/>
    </w:pPr>
    <w:rPr>
      <w:sz w:val="20"/>
      <w:szCs w:val="20"/>
    </w:rPr>
  </w:style>
  <w:style w:type="character" w:customStyle="1" w:styleId="TextocomentarioCar">
    <w:name w:val="Texto comentario Car"/>
    <w:basedOn w:val="Fuentedeprrafopredeter"/>
    <w:link w:val="Textocomentario"/>
    <w:rsid w:val="001A5BE4"/>
    <w:rPr>
      <w:lang w:bidi="ar-AE"/>
    </w:rPr>
  </w:style>
  <w:style w:type="character" w:styleId="nfasis">
    <w:name w:val="Emphasis"/>
    <w:qFormat/>
    <w:rsid w:val="000757C6"/>
    <w:rPr>
      <w:i/>
      <w:iCs/>
      <w:lang w:bidi="ar-AE"/>
    </w:rPr>
  </w:style>
  <w:style w:type="character" w:styleId="Refdenotaalfinal">
    <w:name w:val="endnote reference"/>
    <w:basedOn w:val="Fuentedeprrafopredeter"/>
    <w:rsid w:val="000757C6"/>
    <w:rPr>
      <w:rFonts w:ascii="Times New Roman" w:eastAsia="SimSun" w:hAnsi="Times New Roman" w:cs="Simplified Arabic"/>
      <w:sz w:val="18"/>
      <w:szCs w:val="18"/>
      <w:vertAlign w:val="superscript"/>
      <w:lang w:bidi="ar-AE"/>
    </w:rPr>
  </w:style>
  <w:style w:type="paragraph" w:styleId="Textonotaalfinal">
    <w:name w:val="endnote text"/>
    <w:basedOn w:val="Normal"/>
    <w:next w:val="Normal"/>
    <w:link w:val="TextonotaalfinalCar"/>
    <w:rsid w:val="000757C6"/>
    <w:pPr>
      <w:spacing w:after="120"/>
      <w:ind w:left="340" w:hanging="340"/>
    </w:pPr>
    <w:rPr>
      <w:sz w:val="20"/>
      <w:szCs w:val="20"/>
    </w:rPr>
  </w:style>
  <w:style w:type="character" w:customStyle="1" w:styleId="TextonotaalfinalCar">
    <w:name w:val="Texto nota al final Car"/>
    <w:basedOn w:val="Fuentedeprrafopredeter"/>
    <w:link w:val="Textonotaalfinal"/>
    <w:rsid w:val="00025DCA"/>
    <w:rPr>
      <w:lang w:bidi="ar-AE"/>
    </w:rPr>
  </w:style>
  <w:style w:type="paragraph" w:customStyle="1" w:styleId="FooterRight">
    <w:name w:val="Footer Right"/>
    <w:basedOn w:val="Piedepgina"/>
    <w:rsid w:val="000757C6"/>
    <w:pPr>
      <w:jc w:val="right"/>
    </w:pPr>
  </w:style>
  <w:style w:type="paragraph" w:styleId="Textonotapie">
    <w:name w:val="footnote text"/>
    <w:basedOn w:val="Normal"/>
    <w:next w:val="Normal"/>
    <w:link w:val="TextonotapieCar"/>
    <w:uiPriority w:val="99"/>
    <w:rsid w:val="000757C6"/>
    <w:pPr>
      <w:spacing w:after="120"/>
      <w:ind w:left="340" w:hanging="340"/>
    </w:pPr>
    <w:rPr>
      <w:sz w:val="20"/>
      <w:szCs w:val="20"/>
    </w:rPr>
  </w:style>
  <w:style w:type="character" w:customStyle="1" w:styleId="TextonotapieCar">
    <w:name w:val="Texto nota pie Car"/>
    <w:basedOn w:val="Fuentedeprrafopredeter"/>
    <w:link w:val="Textonotapie"/>
    <w:uiPriority w:val="99"/>
    <w:rsid w:val="00025DCA"/>
    <w:rPr>
      <w:lang w:bidi="ar-AE"/>
    </w:rPr>
  </w:style>
  <w:style w:type="paragraph" w:customStyle="1" w:styleId="Footnote">
    <w:name w:val="Footnote"/>
    <w:basedOn w:val="Textonotapie"/>
    <w:rsid w:val="000757C6"/>
    <w:pPr>
      <w:tabs>
        <w:tab w:val="left" w:pos="340"/>
      </w:tabs>
    </w:pPr>
  </w:style>
  <w:style w:type="character" w:styleId="Refdenotaalpie">
    <w:name w:val="footnote reference"/>
    <w:basedOn w:val="Fuentedeprrafopredeter"/>
    <w:uiPriority w:val="99"/>
    <w:rsid w:val="000757C6"/>
    <w:rPr>
      <w:rFonts w:ascii="Times New Roman" w:eastAsia="SimSun" w:hAnsi="Times New Roman" w:cs="Simplified Arabic"/>
      <w:sz w:val="18"/>
      <w:szCs w:val="18"/>
      <w:vertAlign w:val="superscript"/>
      <w:lang w:bidi="ar-AE"/>
    </w:rPr>
  </w:style>
  <w:style w:type="character" w:customStyle="1" w:styleId="Ttulo1Car">
    <w:name w:val="Título 1 Car"/>
    <w:basedOn w:val="Fuentedeprrafopredeter"/>
    <w:link w:val="Ttulo1"/>
    <w:semiHidden/>
    <w:rsid w:val="00FA43F5"/>
    <w:rPr>
      <w:rFonts w:cs="Times New Roman"/>
      <w:sz w:val="24"/>
      <w:szCs w:val="24"/>
      <w:lang w:bidi="ar-AE"/>
    </w:rPr>
  </w:style>
  <w:style w:type="character" w:customStyle="1" w:styleId="Ttulo2Car">
    <w:name w:val="Título 2 Car"/>
    <w:basedOn w:val="Fuentedeprrafopredeter"/>
    <w:link w:val="Ttulo2"/>
    <w:semiHidden/>
    <w:rsid w:val="00FA43F5"/>
    <w:rPr>
      <w:rFonts w:cs="Times New Roman"/>
      <w:sz w:val="24"/>
      <w:szCs w:val="24"/>
      <w:lang w:bidi="ar-AE"/>
    </w:rPr>
  </w:style>
  <w:style w:type="character" w:customStyle="1" w:styleId="Ttulo3Car">
    <w:name w:val="Título 3 Car"/>
    <w:basedOn w:val="Fuentedeprrafopredeter"/>
    <w:link w:val="Ttulo3"/>
    <w:semiHidden/>
    <w:rsid w:val="00FA43F5"/>
    <w:rPr>
      <w:rFonts w:cs="Times New Roman"/>
      <w:sz w:val="24"/>
      <w:szCs w:val="24"/>
      <w:lang w:bidi="ar-AE"/>
    </w:rPr>
  </w:style>
  <w:style w:type="character" w:customStyle="1" w:styleId="Ttulo4Car">
    <w:name w:val="Título 4 Car"/>
    <w:basedOn w:val="Fuentedeprrafopredeter"/>
    <w:link w:val="Ttulo4"/>
    <w:semiHidden/>
    <w:rsid w:val="00FA43F5"/>
    <w:rPr>
      <w:rFonts w:cs="Times New Roman"/>
      <w:sz w:val="24"/>
      <w:szCs w:val="24"/>
      <w:lang w:bidi="ar-AE"/>
    </w:rPr>
  </w:style>
  <w:style w:type="character" w:customStyle="1" w:styleId="Ttulo5Car">
    <w:name w:val="Título 5 Car"/>
    <w:basedOn w:val="Fuentedeprrafopredeter"/>
    <w:link w:val="Ttulo5"/>
    <w:semiHidden/>
    <w:rsid w:val="00FA43F5"/>
    <w:rPr>
      <w:rFonts w:cs="Times New Roman"/>
      <w:sz w:val="24"/>
      <w:szCs w:val="24"/>
      <w:lang w:bidi="ar-AE"/>
    </w:rPr>
  </w:style>
  <w:style w:type="character" w:customStyle="1" w:styleId="Ttulo6Car">
    <w:name w:val="Título 6 Car"/>
    <w:basedOn w:val="Fuentedeprrafopredeter"/>
    <w:link w:val="Ttulo6"/>
    <w:semiHidden/>
    <w:rsid w:val="00FA43F5"/>
    <w:rPr>
      <w:rFonts w:cs="Times New Roman"/>
      <w:sz w:val="24"/>
      <w:szCs w:val="24"/>
      <w:lang w:bidi="ar-AE"/>
    </w:rPr>
  </w:style>
  <w:style w:type="character" w:customStyle="1" w:styleId="Ttulo7Car">
    <w:name w:val="Título 7 Car"/>
    <w:basedOn w:val="Fuentedeprrafopredeter"/>
    <w:link w:val="Ttulo7"/>
    <w:semiHidden/>
    <w:rsid w:val="00FA43F5"/>
    <w:rPr>
      <w:rFonts w:cs="Times New Roman"/>
      <w:sz w:val="24"/>
      <w:szCs w:val="24"/>
      <w:lang w:bidi="ar-AE"/>
    </w:rPr>
  </w:style>
  <w:style w:type="character" w:customStyle="1" w:styleId="Ttulo8Car">
    <w:name w:val="Título 8 Car"/>
    <w:basedOn w:val="Fuentedeprrafopredeter"/>
    <w:link w:val="Ttulo8"/>
    <w:semiHidden/>
    <w:rsid w:val="00FA43F5"/>
    <w:rPr>
      <w:rFonts w:cs="Times New Roman"/>
      <w:sz w:val="24"/>
      <w:szCs w:val="24"/>
      <w:lang w:bidi="ar-AE"/>
    </w:rPr>
  </w:style>
  <w:style w:type="character" w:customStyle="1" w:styleId="Ttulo9Car">
    <w:name w:val="Título 9 Car"/>
    <w:basedOn w:val="Fuentedeprrafopredeter"/>
    <w:link w:val="Ttulo9"/>
    <w:semiHidden/>
    <w:rsid w:val="00FA43F5"/>
    <w:rPr>
      <w:rFonts w:cs="Times New Roman"/>
      <w:sz w:val="24"/>
      <w:szCs w:val="24"/>
      <w:lang w:bidi="ar-AE"/>
    </w:rPr>
  </w:style>
  <w:style w:type="paragraph" w:styleId="ndice1">
    <w:name w:val="index 1"/>
    <w:basedOn w:val="Normal"/>
    <w:next w:val="Normal"/>
    <w:autoRedefine/>
    <w:unhideWhenUsed/>
    <w:rsid w:val="000757C6"/>
    <w:pPr>
      <w:ind w:left="240" w:hanging="240"/>
    </w:pPr>
  </w:style>
  <w:style w:type="paragraph" w:styleId="Ttulodendice">
    <w:name w:val="index heading"/>
    <w:basedOn w:val="Normal"/>
    <w:next w:val="Normal"/>
    <w:unhideWhenUsed/>
    <w:rsid w:val="000757C6"/>
    <w:rPr>
      <w:b/>
      <w:bCs/>
    </w:rPr>
  </w:style>
  <w:style w:type="paragraph" w:styleId="Prrafodelista">
    <w:name w:val="List Paragraph"/>
    <w:basedOn w:val="Normal"/>
    <w:uiPriority w:val="1"/>
    <w:qFormat/>
    <w:rsid w:val="000757C6"/>
    <w:pPr>
      <w:ind w:left="720"/>
      <w:contextualSpacing/>
    </w:pPr>
  </w:style>
  <w:style w:type="paragraph" w:styleId="Sinespaciado">
    <w:name w:val="No Spacing"/>
    <w:basedOn w:val="Normal"/>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Nmerodepgina">
    <w:name w:val="page number"/>
    <w:basedOn w:val="Fuentedeprrafopredeter"/>
    <w:rsid w:val="002D6344"/>
    <w:rPr>
      <w:rFonts w:ascii="Times New Roman" w:eastAsia="SimSun" w:hAnsi="Times New Roman" w:cs="Times New Roman"/>
      <w:b w:val="0"/>
      <w:sz w:val="24"/>
      <w:szCs w:val="24"/>
      <w:lang w:bidi="ar-AE"/>
    </w:rPr>
  </w:style>
  <w:style w:type="character" w:styleId="Textoennegrita">
    <w:name w:val="Strong"/>
    <w:qFormat/>
    <w:rsid w:val="000757C6"/>
    <w:rPr>
      <w:b/>
      <w:bCs/>
      <w:lang w:bidi="ar-AE"/>
    </w:rPr>
  </w:style>
  <w:style w:type="paragraph" w:styleId="Subttulo">
    <w:name w:val="Subtitle"/>
    <w:basedOn w:val="Normal"/>
    <w:next w:val="Textoindependiente"/>
    <w:qFormat/>
    <w:rsid w:val="000757C6"/>
    <w:pPr>
      <w:numPr>
        <w:ilvl w:val="1"/>
      </w:numPr>
      <w:jc w:val="center"/>
    </w:pPr>
  </w:style>
  <w:style w:type="table" w:styleId="Tablaconcuadrcula">
    <w:name w:val="Table Grid"/>
    <w:basedOn w:val="Tablanormal"/>
    <w:rsid w:val="000757C6"/>
    <w:rPr>
      <w:lang w:bidi="ar-A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next w:val="Textoindependiente"/>
    <w:link w:val="TtuloCar"/>
    <w:qFormat/>
    <w:rsid w:val="0045006A"/>
    <w:pPr>
      <w:jc w:val="center"/>
    </w:pPr>
    <w:rPr>
      <w:b/>
      <w:bCs/>
    </w:rPr>
  </w:style>
  <w:style w:type="character" w:customStyle="1" w:styleId="TtuloCar">
    <w:name w:val="Título Car"/>
    <w:basedOn w:val="Fuentedeprrafopredeter"/>
    <w:link w:val="Ttulo"/>
    <w:rsid w:val="00025DCA"/>
    <w:rPr>
      <w:b/>
      <w:bCs/>
      <w:sz w:val="24"/>
      <w:szCs w:val="24"/>
      <w:lang w:bidi="ar-AE"/>
    </w:rPr>
  </w:style>
  <w:style w:type="paragraph" w:styleId="TtuloTDC">
    <w:name w:val="TOC Heading"/>
    <w:basedOn w:val="Normal"/>
    <w:next w:val="Normal"/>
    <w:qFormat/>
    <w:rsid w:val="007B1690"/>
    <w:pPr>
      <w:jc w:val="center"/>
    </w:pPr>
    <w:rPr>
      <w:b/>
      <w:bCs/>
      <w:caps/>
    </w:rPr>
  </w:style>
  <w:style w:type="paragraph" w:styleId="Asuntodelcomentario">
    <w:name w:val="annotation subject"/>
    <w:basedOn w:val="Textocomentario"/>
    <w:next w:val="Textocomentario"/>
    <w:link w:val="AsuntodelcomentarioCar"/>
    <w:rsid w:val="000757C6"/>
    <w:pPr>
      <w:spacing w:after="240"/>
    </w:pPr>
    <w:rPr>
      <w:b/>
      <w:bCs/>
    </w:rPr>
  </w:style>
  <w:style w:type="character" w:customStyle="1" w:styleId="AsuntodelcomentarioCar">
    <w:name w:val="Asunto del comentario Car"/>
    <w:basedOn w:val="TextocomentarioCar"/>
    <w:link w:val="Asuntodelcomentario"/>
    <w:rsid w:val="001A5BE4"/>
    <w:rPr>
      <w:b/>
      <w:bCs/>
      <w:lang w:bidi="ar-AE"/>
    </w:rPr>
  </w:style>
  <w:style w:type="paragraph" w:customStyle="1" w:styleId="BGHStandard">
    <w:name w:val="BGH Standard"/>
    <w:basedOn w:val="Normal"/>
    <w:rsid w:val="000757C6"/>
    <w:pPr>
      <w:ind w:left="1985"/>
    </w:pPr>
  </w:style>
  <w:style w:type="paragraph" w:customStyle="1" w:styleId="NormalRight12">
    <w:name w:val="NormalRight12"/>
    <w:basedOn w:val="NormalRight"/>
    <w:rsid w:val="000757C6"/>
    <w:pPr>
      <w:spacing w:after="240"/>
    </w:pPr>
  </w:style>
  <w:style w:type="paragraph" w:customStyle="1" w:styleId="SubTitle0">
    <w:name w:val="SubTitle0"/>
    <w:basedOn w:val="Subttulo"/>
    <w:rsid w:val="000757C6"/>
    <w:pPr>
      <w:spacing w:after="0"/>
    </w:pPr>
  </w:style>
  <w:style w:type="paragraph" w:styleId="TDC1">
    <w:name w:val="toc 1"/>
    <w:basedOn w:val="Normal"/>
    <w:next w:val="Textoindependiente"/>
    <w:rsid w:val="00FF592B"/>
    <w:pPr>
      <w:tabs>
        <w:tab w:val="right" w:leader="dot" w:pos="9016"/>
      </w:tabs>
      <w:adjustRightInd w:val="0"/>
      <w:snapToGrid w:val="0"/>
      <w:spacing w:before="100" w:after="100"/>
      <w:ind w:left="510" w:hanging="510"/>
    </w:pPr>
    <w:rPr>
      <w:snapToGrid w:val="0"/>
    </w:rPr>
  </w:style>
  <w:style w:type="paragraph" w:styleId="TDC2">
    <w:name w:val="toc 2"/>
    <w:basedOn w:val="Normal"/>
    <w:next w:val="Textoindependiente"/>
    <w:rsid w:val="00FF592B"/>
    <w:pPr>
      <w:tabs>
        <w:tab w:val="right" w:leader="dot" w:pos="9015"/>
      </w:tabs>
      <w:adjustRightInd w:val="0"/>
      <w:snapToGrid w:val="0"/>
      <w:spacing w:before="100" w:after="100"/>
      <w:ind w:left="1230" w:hanging="720"/>
    </w:pPr>
    <w:rPr>
      <w:snapToGrid w:val="0"/>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Textodeglobo">
    <w:name w:val="Balloon Text"/>
    <w:basedOn w:val="Normal"/>
    <w:link w:val="TextodegloboCar"/>
    <w:semiHidden/>
    <w:rsid w:val="00AE0632"/>
    <w:pPr>
      <w:spacing w:after="0"/>
    </w:pPr>
    <w:rPr>
      <w:rFonts w:ascii="Tahoma" w:hAnsi="Tahoma" w:cs="Tahoma"/>
      <w:sz w:val="16"/>
      <w:szCs w:val="16"/>
    </w:rPr>
  </w:style>
  <w:style w:type="character" w:customStyle="1" w:styleId="TextodegloboCar">
    <w:name w:val="Texto de globo Car"/>
    <w:basedOn w:val="Fuentedeprrafopredeter"/>
    <w:link w:val="Textodeglobo"/>
    <w:semiHidden/>
    <w:rsid w:val="00A21A05"/>
    <w:rPr>
      <w:rFonts w:ascii="Tahoma" w:hAnsi="Tahoma" w:cs="Tahoma"/>
      <w:sz w:val="16"/>
      <w:szCs w:val="16"/>
      <w:lang w:bidi="ar-AE"/>
    </w:rPr>
  </w:style>
  <w:style w:type="paragraph" w:styleId="Bibliografa">
    <w:name w:val="Bibliography"/>
    <w:basedOn w:val="Normal"/>
    <w:next w:val="Normal"/>
    <w:semiHidden/>
    <w:rsid w:val="00CE6FCC"/>
  </w:style>
  <w:style w:type="paragraph" w:styleId="Textodebloque">
    <w:name w:val="Block Text"/>
    <w:basedOn w:val="Normal"/>
    <w:semiHidden/>
    <w:rsid w:val="00CE6FCC"/>
    <w:pPr>
      <w:spacing w:after="120"/>
      <w:ind w:left="1440" w:right="1440"/>
    </w:pPr>
  </w:style>
  <w:style w:type="paragraph" w:styleId="Sangra2detindependiente">
    <w:name w:val="Body Text Indent 2"/>
    <w:basedOn w:val="Normal"/>
    <w:link w:val="Sangra2detindependienteCar"/>
    <w:rsid w:val="00CE6FCC"/>
    <w:pPr>
      <w:spacing w:after="120"/>
      <w:ind w:left="360"/>
    </w:pPr>
  </w:style>
  <w:style w:type="character" w:customStyle="1" w:styleId="Sangra2detindependienteCar">
    <w:name w:val="Sangría 2 de t. independiente Car"/>
    <w:basedOn w:val="Fuentedeprrafopredeter"/>
    <w:link w:val="Sangra2detindependiente"/>
    <w:rsid w:val="00CE6FCC"/>
    <w:rPr>
      <w:sz w:val="24"/>
      <w:szCs w:val="24"/>
      <w:lang w:bidi="ar-AE"/>
    </w:rPr>
  </w:style>
  <w:style w:type="paragraph" w:styleId="Sangra3detindependiente">
    <w:name w:val="Body Text Indent 3"/>
    <w:basedOn w:val="Normal"/>
    <w:link w:val="Sangra3detindependienteCar"/>
    <w:rsid w:val="00CE6FCC"/>
    <w:pPr>
      <w:spacing w:after="120"/>
      <w:ind w:left="360"/>
    </w:pPr>
    <w:rPr>
      <w:sz w:val="16"/>
      <w:szCs w:val="16"/>
    </w:rPr>
  </w:style>
  <w:style w:type="character" w:customStyle="1" w:styleId="Sangra3detindependienteCar">
    <w:name w:val="Sangría 3 de t. independiente Car"/>
    <w:basedOn w:val="Fuentedeprrafopredeter"/>
    <w:link w:val="Sangra3detindependiente"/>
    <w:rsid w:val="00CE6FCC"/>
    <w:rPr>
      <w:sz w:val="16"/>
      <w:szCs w:val="16"/>
      <w:lang w:bidi="ar-AE"/>
    </w:rPr>
  </w:style>
  <w:style w:type="paragraph" w:styleId="Descripcin">
    <w:name w:val="caption"/>
    <w:basedOn w:val="Normal"/>
    <w:next w:val="Normal"/>
    <w:unhideWhenUsed/>
    <w:qFormat/>
    <w:rsid w:val="00CE6FCC"/>
    <w:rPr>
      <w:b/>
      <w:bCs/>
      <w:sz w:val="20"/>
      <w:szCs w:val="20"/>
    </w:rPr>
  </w:style>
  <w:style w:type="paragraph" w:styleId="Cierre">
    <w:name w:val="Closing"/>
    <w:basedOn w:val="Normal"/>
    <w:link w:val="CierreCar"/>
    <w:unhideWhenUsed/>
    <w:rsid w:val="00CE6FCC"/>
    <w:pPr>
      <w:ind w:left="4320"/>
    </w:pPr>
  </w:style>
  <w:style w:type="character" w:customStyle="1" w:styleId="CierreCar">
    <w:name w:val="Cierre Car"/>
    <w:basedOn w:val="Fuentedeprrafopredeter"/>
    <w:link w:val="Cierre"/>
    <w:rsid w:val="00FA43F5"/>
    <w:rPr>
      <w:rFonts w:cs="Times New Roman"/>
      <w:sz w:val="24"/>
      <w:szCs w:val="24"/>
      <w:lang w:bidi="ar-AE"/>
    </w:rPr>
  </w:style>
  <w:style w:type="table" w:customStyle="1" w:styleId="ColorfulGrid1">
    <w:name w:val="Colorful Grid1"/>
    <w:basedOn w:val="Tablanormal"/>
    <w:rsid w:val="00CE6FCC"/>
    <w:rPr>
      <w:color w:val="000000"/>
      <w:lang w:bidi="ar-A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rsid w:val="00CE6FCC"/>
    <w:rPr>
      <w:color w:val="000000"/>
      <w:lang w:bidi="ar-A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rsid w:val="00CE6FCC"/>
    <w:rPr>
      <w:color w:val="000000"/>
      <w:lang w:bidi="ar-A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rsid w:val="00CE6FCC"/>
    <w:rPr>
      <w:color w:val="000000"/>
      <w:lang w:bidi="ar-A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rsid w:val="00CE6FCC"/>
    <w:rPr>
      <w:color w:val="000000"/>
      <w:lang w:bidi="ar-A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rsid w:val="00CE6FCC"/>
    <w:rPr>
      <w:color w:val="000000"/>
      <w:lang w:bidi="ar-A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rsid w:val="00CE6FCC"/>
    <w:rPr>
      <w:color w:val="000000"/>
      <w:lang w:bidi="ar-A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anormal"/>
    <w:rsid w:val="00CE6FCC"/>
    <w:rPr>
      <w:color w:val="000000"/>
      <w:lang w:bidi="ar-A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rsid w:val="00CE6FCC"/>
    <w:rPr>
      <w:color w:val="000000"/>
      <w:lang w:bidi="ar-A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rsid w:val="00CE6FCC"/>
    <w:rPr>
      <w:color w:val="000000"/>
      <w:lang w:bidi="ar-A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rsid w:val="00CE6FCC"/>
    <w:rPr>
      <w:color w:val="000000"/>
      <w:lang w:bidi="ar-A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rsid w:val="00CE6FCC"/>
    <w:rPr>
      <w:color w:val="000000"/>
      <w:lang w:bidi="ar-A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rsid w:val="00CE6FCC"/>
    <w:rPr>
      <w:color w:val="000000"/>
      <w:lang w:bidi="ar-A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rsid w:val="00CE6FCC"/>
    <w:rPr>
      <w:color w:val="000000"/>
      <w:lang w:bidi="ar-A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anormal"/>
    <w:rsid w:val="00CE6FCC"/>
    <w:rPr>
      <w:color w:val="000000"/>
      <w:lang w:bidi="ar-A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rsid w:val="00CE6FCC"/>
    <w:rPr>
      <w:color w:val="000000"/>
      <w:lang w:bidi="ar-A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rsid w:val="00CE6FCC"/>
    <w:rPr>
      <w:color w:val="000000"/>
      <w:lang w:bidi="ar-A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rsid w:val="00CE6FCC"/>
    <w:rPr>
      <w:color w:val="000000"/>
      <w:lang w:bidi="ar-A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rsid w:val="00CE6FCC"/>
    <w:rPr>
      <w:color w:val="000000"/>
      <w:lang w:bidi="ar-A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rsid w:val="00CE6FCC"/>
    <w:rPr>
      <w:color w:val="000000"/>
      <w:lang w:bidi="ar-A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rsid w:val="00CE6FCC"/>
    <w:rPr>
      <w:color w:val="000000"/>
      <w:lang w:bidi="ar-A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anormal"/>
    <w:rsid w:val="00CE6FCC"/>
    <w:rPr>
      <w:color w:val="FFFFFF"/>
      <w:lang w:bidi="ar-A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rsid w:val="00CE6FCC"/>
    <w:rPr>
      <w:color w:val="FFFFFF"/>
      <w:lang w:bidi="ar-A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rsid w:val="00CE6FCC"/>
    <w:rPr>
      <w:color w:val="FFFFFF"/>
      <w:lang w:bidi="ar-A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rsid w:val="00CE6FCC"/>
    <w:rPr>
      <w:color w:val="FFFFFF"/>
      <w:lang w:bidi="ar-A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rsid w:val="00CE6FCC"/>
    <w:rPr>
      <w:color w:val="FFFFFF"/>
      <w:lang w:bidi="ar-A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rsid w:val="00CE6FCC"/>
    <w:rPr>
      <w:color w:val="FFFFFF"/>
      <w:lang w:bidi="ar-A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rsid w:val="00CE6FCC"/>
    <w:rPr>
      <w:color w:val="FFFFFF"/>
      <w:lang w:bidi="ar-A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Fecha">
    <w:name w:val="Date"/>
    <w:basedOn w:val="Normal"/>
    <w:next w:val="Normal"/>
    <w:unhideWhenUsed/>
    <w:rsid w:val="00CE6FCC"/>
  </w:style>
  <w:style w:type="paragraph" w:styleId="Mapadeldocumento">
    <w:name w:val="Document Map"/>
    <w:basedOn w:val="Normal"/>
    <w:unhideWhenUsed/>
    <w:rsid w:val="00CE6FCC"/>
    <w:rPr>
      <w:rFonts w:ascii="Tahoma" w:hAnsi="Tahoma" w:cs="Tahoma"/>
      <w:sz w:val="16"/>
      <w:szCs w:val="16"/>
    </w:rPr>
  </w:style>
  <w:style w:type="paragraph" w:styleId="Firmadecorreoelectrnico">
    <w:name w:val="E-mail Signature"/>
    <w:basedOn w:val="Normal"/>
    <w:link w:val="FirmadecorreoelectrnicoCar"/>
    <w:unhideWhenUsed/>
    <w:rsid w:val="00CE6FCC"/>
  </w:style>
  <w:style w:type="character" w:customStyle="1" w:styleId="FirmadecorreoelectrnicoCar">
    <w:name w:val="Firma de correo electrónico Car"/>
    <w:basedOn w:val="Fuentedeprrafopredeter"/>
    <w:link w:val="Firmadecorreoelectrnico"/>
    <w:rsid w:val="00FA43F5"/>
    <w:rPr>
      <w:rFonts w:cs="Times New Roman"/>
      <w:sz w:val="24"/>
      <w:szCs w:val="24"/>
      <w:lang w:bidi="ar-AE"/>
    </w:rPr>
  </w:style>
  <w:style w:type="paragraph" w:styleId="Direccinsobre">
    <w:name w:val="envelope address"/>
    <w:basedOn w:val="Normal"/>
    <w:unhideWhenUsed/>
    <w:rsid w:val="00CE6FCC"/>
    <w:pPr>
      <w:framePr w:w="7920" w:h="1980" w:hRule="exact" w:hSpace="180" w:wrap="auto" w:hAnchor="page" w:xAlign="center" w:yAlign="bottom"/>
      <w:ind w:left="2880"/>
    </w:pPr>
    <w:rPr>
      <w:rFonts w:cs="Simplified Arabic"/>
    </w:rPr>
  </w:style>
  <w:style w:type="paragraph" w:styleId="Remitedesobre">
    <w:name w:val="envelope return"/>
    <w:basedOn w:val="Normal"/>
    <w:unhideWhenUsed/>
    <w:rsid w:val="00CE6FCC"/>
    <w:rPr>
      <w:rFonts w:cs="Simplified Arabic"/>
      <w:sz w:val="20"/>
      <w:szCs w:val="20"/>
    </w:rPr>
  </w:style>
  <w:style w:type="paragraph" w:styleId="DireccinHTML">
    <w:name w:val="HTML Address"/>
    <w:basedOn w:val="Normal"/>
    <w:link w:val="DireccinHTMLCar"/>
    <w:rsid w:val="00CE6FCC"/>
    <w:rPr>
      <w:i/>
      <w:iCs/>
    </w:rPr>
  </w:style>
  <w:style w:type="character" w:customStyle="1" w:styleId="DireccinHTMLCar">
    <w:name w:val="Dirección HTML Car"/>
    <w:basedOn w:val="Fuentedeprrafopredeter"/>
    <w:link w:val="DireccinHTML"/>
    <w:rsid w:val="00CE6FCC"/>
    <w:rPr>
      <w:i/>
      <w:iCs/>
      <w:sz w:val="24"/>
      <w:szCs w:val="24"/>
      <w:lang w:bidi="ar-AE"/>
    </w:rPr>
  </w:style>
  <w:style w:type="paragraph" w:styleId="HTMLconformatoprevio">
    <w:name w:val="HTML Preformatted"/>
    <w:basedOn w:val="Normal"/>
    <w:link w:val="HTMLconformatoprevioCar"/>
    <w:rsid w:val="00CE6FCC"/>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CE6FCC"/>
    <w:rPr>
      <w:rFonts w:ascii="Courier New" w:hAnsi="Courier New" w:cs="Courier New"/>
      <w:lang w:bidi="ar-AE"/>
    </w:rPr>
  </w:style>
  <w:style w:type="paragraph" w:styleId="ndice2">
    <w:name w:val="index 2"/>
    <w:basedOn w:val="Normal"/>
    <w:next w:val="Normal"/>
    <w:autoRedefine/>
    <w:unhideWhenUsed/>
    <w:rsid w:val="00CE6FCC"/>
    <w:pPr>
      <w:ind w:left="480" w:hanging="240"/>
    </w:pPr>
  </w:style>
  <w:style w:type="paragraph" w:styleId="ndice3">
    <w:name w:val="index 3"/>
    <w:basedOn w:val="Normal"/>
    <w:next w:val="Normal"/>
    <w:autoRedefine/>
    <w:unhideWhenUsed/>
    <w:rsid w:val="00CE6FCC"/>
    <w:pPr>
      <w:ind w:left="720" w:hanging="240"/>
    </w:pPr>
  </w:style>
  <w:style w:type="paragraph" w:styleId="ndice4">
    <w:name w:val="index 4"/>
    <w:basedOn w:val="Normal"/>
    <w:next w:val="Normal"/>
    <w:autoRedefine/>
    <w:unhideWhenUsed/>
    <w:rsid w:val="00CE6FCC"/>
    <w:pPr>
      <w:ind w:left="960" w:hanging="240"/>
    </w:pPr>
  </w:style>
  <w:style w:type="paragraph" w:styleId="ndice5">
    <w:name w:val="index 5"/>
    <w:basedOn w:val="Normal"/>
    <w:next w:val="Normal"/>
    <w:autoRedefine/>
    <w:unhideWhenUsed/>
    <w:rsid w:val="00CE6FCC"/>
    <w:pPr>
      <w:ind w:left="1200" w:hanging="240"/>
    </w:pPr>
  </w:style>
  <w:style w:type="paragraph" w:styleId="ndice6">
    <w:name w:val="index 6"/>
    <w:basedOn w:val="Normal"/>
    <w:next w:val="Normal"/>
    <w:autoRedefine/>
    <w:unhideWhenUsed/>
    <w:rsid w:val="00CE6FCC"/>
    <w:pPr>
      <w:ind w:left="1440" w:hanging="240"/>
    </w:pPr>
  </w:style>
  <w:style w:type="paragraph" w:styleId="ndice7">
    <w:name w:val="index 7"/>
    <w:basedOn w:val="Normal"/>
    <w:next w:val="Normal"/>
    <w:autoRedefine/>
    <w:unhideWhenUsed/>
    <w:rsid w:val="00CE6FCC"/>
    <w:pPr>
      <w:ind w:left="1680" w:hanging="240"/>
    </w:pPr>
  </w:style>
  <w:style w:type="paragraph" w:styleId="ndice8">
    <w:name w:val="index 8"/>
    <w:basedOn w:val="Normal"/>
    <w:next w:val="Normal"/>
    <w:autoRedefine/>
    <w:unhideWhenUsed/>
    <w:rsid w:val="00CE6FCC"/>
    <w:pPr>
      <w:ind w:left="1920" w:hanging="240"/>
    </w:pPr>
  </w:style>
  <w:style w:type="paragraph" w:styleId="ndice9">
    <w:name w:val="index 9"/>
    <w:basedOn w:val="Normal"/>
    <w:next w:val="Normal"/>
    <w:autoRedefine/>
    <w:unhideWhenUsed/>
    <w:rsid w:val="00CE6FCC"/>
    <w:pPr>
      <w:ind w:left="2160" w:hanging="240"/>
    </w:pPr>
  </w:style>
  <w:style w:type="paragraph" w:styleId="Citadestacada">
    <w:name w:val="Intense Quote"/>
    <w:basedOn w:val="Normal"/>
    <w:next w:val="Normal"/>
    <w:link w:val="CitadestacadaCar"/>
    <w:qFormat/>
    <w:rsid w:val="00CE6FCC"/>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rsid w:val="00CE6FCC"/>
    <w:rPr>
      <w:b/>
      <w:bCs/>
      <w:i/>
      <w:iCs/>
      <w:color w:val="4F81BD"/>
      <w:sz w:val="24"/>
      <w:szCs w:val="24"/>
      <w:lang w:bidi="ar-AE"/>
    </w:rPr>
  </w:style>
  <w:style w:type="table" w:customStyle="1" w:styleId="LightGrid1">
    <w:name w:val="Light Grid1"/>
    <w:basedOn w:val="Tablanormal"/>
    <w:rsid w:val="00CE6FCC"/>
    <w:rPr>
      <w:lang w:bidi="ar-A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anormal"/>
    <w:rsid w:val="00CE6FCC"/>
    <w:rPr>
      <w:lang w:bidi="ar-A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rsid w:val="00CE6FCC"/>
    <w:rPr>
      <w:lang w:bidi="ar-A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rsid w:val="00CE6FCC"/>
    <w:rPr>
      <w:lang w:bidi="ar-A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rsid w:val="00CE6FCC"/>
    <w:rPr>
      <w:lang w:bidi="ar-A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rsid w:val="00CE6FCC"/>
    <w:rPr>
      <w:lang w:bidi="ar-A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rsid w:val="00CE6FCC"/>
    <w:rPr>
      <w:lang w:bidi="ar-A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anormal"/>
    <w:rsid w:val="00CE6FCC"/>
    <w:rPr>
      <w:lang w:bidi="ar-A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anormal"/>
    <w:rsid w:val="00CE6FCC"/>
    <w:rPr>
      <w:lang w:bidi="ar-A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rsid w:val="00CE6FCC"/>
    <w:rPr>
      <w:lang w:bidi="ar-A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rsid w:val="00CE6FCC"/>
    <w:rPr>
      <w:lang w:bidi="ar-A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rsid w:val="00CE6FCC"/>
    <w:rPr>
      <w:lang w:bidi="ar-A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rsid w:val="00CE6FCC"/>
    <w:rPr>
      <w:lang w:bidi="ar-A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rsid w:val="00CE6FCC"/>
    <w:rPr>
      <w:lang w:bidi="ar-A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anormal"/>
    <w:rsid w:val="00CE6FCC"/>
    <w:rPr>
      <w:color w:val="000000"/>
      <w:lang w:bidi="ar-A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anormal"/>
    <w:rsid w:val="00CE6FCC"/>
    <w:rPr>
      <w:color w:val="365F91"/>
      <w:lang w:bidi="ar-A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rsid w:val="00CE6FCC"/>
    <w:rPr>
      <w:color w:val="943634"/>
      <w:lang w:bidi="ar-A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rsid w:val="00CE6FCC"/>
    <w:rPr>
      <w:color w:val="76923C"/>
      <w:lang w:bidi="ar-A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rsid w:val="00CE6FCC"/>
    <w:rPr>
      <w:color w:val="5F497A"/>
      <w:lang w:bidi="ar-A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rsid w:val="00CE6FCC"/>
    <w:rPr>
      <w:color w:val="31849B"/>
      <w:lang w:bidi="ar-A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rsid w:val="00CE6FCC"/>
    <w:rPr>
      <w:color w:val="E36C0A"/>
      <w:lang w:bidi="ar-A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a">
    <w:name w:val="List"/>
    <w:basedOn w:val="Normal"/>
    <w:semiHidden/>
    <w:rsid w:val="00CE6FCC"/>
    <w:pPr>
      <w:ind w:left="360" w:hanging="360"/>
      <w:contextualSpacing/>
    </w:pPr>
  </w:style>
  <w:style w:type="paragraph" w:styleId="Lista2">
    <w:name w:val="List 2"/>
    <w:basedOn w:val="Normal"/>
    <w:semiHidden/>
    <w:rsid w:val="00CE6FCC"/>
    <w:pPr>
      <w:ind w:left="720" w:hanging="360"/>
      <w:contextualSpacing/>
    </w:pPr>
  </w:style>
  <w:style w:type="paragraph" w:styleId="Lista3">
    <w:name w:val="List 3"/>
    <w:basedOn w:val="Normal"/>
    <w:semiHidden/>
    <w:rsid w:val="00CE6FCC"/>
    <w:pPr>
      <w:ind w:left="1080" w:hanging="360"/>
      <w:contextualSpacing/>
    </w:pPr>
  </w:style>
  <w:style w:type="paragraph" w:styleId="Lista4">
    <w:name w:val="List 4"/>
    <w:basedOn w:val="Normal"/>
    <w:semiHidden/>
    <w:rsid w:val="00CE6FCC"/>
    <w:pPr>
      <w:ind w:left="1440" w:hanging="360"/>
      <w:contextualSpacing/>
    </w:pPr>
  </w:style>
  <w:style w:type="paragraph" w:styleId="Lista5">
    <w:name w:val="List 5"/>
    <w:basedOn w:val="Normal"/>
    <w:semiHidden/>
    <w:rsid w:val="00CE6FCC"/>
    <w:pPr>
      <w:ind w:left="1800" w:hanging="360"/>
      <w:contextualSpacing/>
    </w:pPr>
  </w:style>
  <w:style w:type="paragraph" w:styleId="Continuarlista">
    <w:name w:val="List Continue"/>
    <w:basedOn w:val="Normal"/>
    <w:semiHidden/>
    <w:rsid w:val="00CE6FCC"/>
    <w:pPr>
      <w:spacing w:after="120"/>
      <w:ind w:left="360"/>
      <w:contextualSpacing/>
    </w:pPr>
  </w:style>
  <w:style w:type="paragraph" w:styleId="Continuarlista2">
    <w:name w:val="List Continue 2"/>
    <w:basedOn w:val="Normal"/>
    <w:semiHidden/>
    <w:rsid w:val="00CE6FCC"/>
    <w:pPr>
      <w:spacing w:after="120"/>
      <w:ind w:left="720"/>
      <w:contextualSpacing/>
    </w:pPr>
  </w:style>
  <w:style w:type="paragraph" w:styleId="Continuarlista3">
    <w:name w:val="List Continue 3"/>
    <w:basedOn w:val="Normal"/>
    <w:semiHidden/>
    <w:rsid w:val="00CE6FCC"/>
    <w:pPr>
      <w:spacing w:after="120"/>
      <w:ind w:left="1080"/>
      <w:contextualSpacing/>
    </w:pPr>
  </w:style>
  <w:style w:type="paragraph" w:styleId="Continuarlista4">
    <w:name w:val="List Continue 4"/>
    <w:basedOn w:val="Normal"/>
    <w:semiHidden/>
    <w:rsid w:val="00CE6FCC"/>
    <w:pPr>
      <w:spacing w:after="120"/>
      <w:ind w:left="1440"/>
      <w:contextualSpacing/>
    </w:pPr>
  </w:style>
  <w:style w:type="paragraph" w:styleId="Continuarlista5">
    <w:name w:val="List Continue 5"/>
    <w:basedOn w:val="Normal"/>
    <w:semiHidden/>
    <w:rsid w:val="00CE6FCC"/>
    <w:pPr>
      <w:spacing w:after="120"/>
      <w:ind w:left="1800"/>
      <w:contextualSpacing/>
    </w:pPr>
  </w:style>
  <w:style w:type="paragraph" w:styleId="Textomacro">
    <w:name w:val="macro"/>
    <w:link w:val="TextomacroCar"/>
    <w:semiHidden/>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TextomacroCar">
    <w:name w:val="Texto macro Car"/>
    <w:basedOn w:val="Fuentedeprrafopredeter"/>
    <w:link w:val="Textomacro"/>
    <w:semiHidden/>
    <w:rsid w:val="00A21A05"/>
    <w:rPr>
      <w:rFonts w:ascii="Courier New" w:hAnsi="Courier New" w:cs="Courier New"/>
      <w:lang w:bidi="ar-AE"/>
    </w:rPr>
  </w:style>
  <w:style w:type="table" w:customStyle="1" w:styleId="MediumGrid11">
    <w:name w:val="Medium Grid 11"/>
    <w:basedOn w:val="Tablanormal"/>
    <w:rsid w:val="00CE6FCC"/>
    <w:rPr>
      <w:lang w:bidi="ar-A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rsid w:val="00CE6FCC"/>
    <w:rPr>
      <w:lang w:bidi="ar-A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rsid w:val="00CE6FCC"/>
    <w:rPr>
      <w:lang w:bidi="ar-A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rsid w:val="00CE6FCC"/>
    <w:rPr>
      <w:lang w:bidi="ar-A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rsid w:val="00CE6FCC"/>
    <w:rPr>
      <w:lang w:bidi="ar-A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rsid w:val="00CE6FCC"/>
    <w:rPr>
      <w:lang w:bidi="ar-A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rsid w:val="00CE6FCC"/>
    <w:rPr>
      <w:lang w:bidi="ar-A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anormal"/>
    <w:rsid w:val="00CE6FCC"/>
    <w:rPr>
      <w:color w:val="000000"/>
      <w:lang w:bidi="ar-A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rsid w:val="00CE6FCC"/>
    <w:rPr>
      <w:color w:val="000000"/>
      <w:lang w:bidi="ar-A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rsid w:val="00CE6FCC"/>
    <w:rPr>
      <w:color w:val="000000"/>
      <w:lang w:bidi="ar-A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rsid w:val="00CE6FCC"/>
    <w:rPr>
      <w:color w:val="000000"/>
      <w:lang w:bidi="ar-A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rsid w:val="00CE6FCC"/>
    <w:rPr>
      <w:color w:val="000000"/>
      <w:lang w:bidi="ar-A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rsid w:val="00CE6FCC"/>
    <w:rPr>
      <w:color w:val="000000"/>
      <w:lang w:bidi="ar-A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rsid w:val="00CE6FCC"/>
    <w:rPr>
      <w:color w:val="000000"/>
      <w:lang w:bidi="ar-A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a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anormal"/>
    <w:rsid w:val="00CE6FCC"/>
    <w:rPr>
      <w:color w:val="000000"/>
      <w:lang w:bidi="ar-AE"/>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anormal"/>
    <w:rsid w:val="00CE6FCC"/>
    <w:rPr>
      <w:color w:val="000000"/>
      <w:lang w:bidi="ar-AE"/>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rsid w:val="00CE6FCC"/>
    <w:rPr>
      <w:color w:val="000000"/>
      <w:lang w:bidi="ar-AE"/>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rsid w:val="00CE6FCC"/>
    <w:rPr>
      <w:color w:val="000000"/>
      <w:lang w:bidi="ar-AE"/>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rsid w:val="00CE6FCC"/>
    <w:rPr>
      <w:color w:val="000000"/>
      <w:lang w:bidi="ar-AE"/>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rsid w:val="00CE6FCC"/>
    <w:rPr>
      <w:color w:val="000000"/>
      <w:lang w:bidi="ar-AE"/>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rsid w:val="00CE6FCC"/>
    <w:rPr>
      <w:color w:val="000000"/>
      <w:lang w:bidi="ar-AE"/>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anormal"/>
    <w:rsid w:val="00CE6FCC"/>
    <w:rPr>
      <w:color w:val="000000"/>
      <w:lang w:bidi="ar-A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rsid w:val="00CE6FCC"/>
    <w:rPr>
      <w:color w:val="000000"/>
      <w:lang w:bidi="ar-A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rsid w:val="00CE6FCC"/>
    <w:rPr>
      <w:color w:val="000000"/>
      <w:lang w:bidi="ar-A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rsid w:val="00CE6FCC"/>
    <w:rPr>
      <w:color w:val="000000"/>
      <w:lang w:bidi="ar-A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rsid w:val="00CE6FCC"/>
    <w:rPr>
      <w:color w:val="000000"/>
      <w:lang w:bidi="ar-A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rsid w:val="00CE6FCC"/>
    <w:rPr>
      <w:color w:val="000000"/>
      <w:lang w:bidi="ar-A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rsid w:val="00CE6FCC"/>
    <w:rPr>
      <w:color w:val="000000"/>
      <w:lang w:bidi="ar-A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anormal"/>
    <w:rsid w:val="00CE6FCC"/>
    <w:rPr>
      <w:lang w:bidi="ar-A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anormal"/>
    <w:rsid w:val="00CE6FCC"/>
    <w:rPr>
      <w:lang w:bidi="ar-A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rsid w:val="00CE6FCC"/>
    <w:rPr>
      <w:lang w:bidi="ar-A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rsid w:val="00CE6FCC"/>
    <w:rPr>
      <w:lang w:bidi="ar-A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rsid w:val="00CE6FCC"/>
    <w:rPr>
      <w:lang w:bidi="ar-A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rsid w:val="00CE6FCC"/>
    <w:rPr>
      <w:lang w:bidi="ar-A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rsid w:val="00CE6FCC"/>
    <w:rPr>
      <w:lang w:bidi="ar-A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a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a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EncabezadodemensajeCar">
    <w:name w:val="Encabezado de mensaje Car"/>
    <w:basedOn w:val="Fuentedeprrafopredeter"/>
    <w:link w:val="Encabezadodemensaje"/>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semiHidden/>
    <w:rsid w:val="00CE6FCC"/>
  </w:style>
  <w:style w:type="paragraph" w:styleId="Sangranormal">
    <w:name w:val="Normal Indent"/>
    <w:basedOn w:val="Normal"/>
    <w:rsid w:val="00CE6FCC"/>
    <w:pPr>
      <w:ind w:left="720"/>
    </w:pPr>
  </w:style>
  <w:style w:type="paragraph" w:styleId="Encabezadodenota">
    <w:name w:val="Note Heading"/>
    <w:basedOn w:val="Normal"/>
    <w:next w:val="Normal"/>
    <w:link w:val="EncabezadodenotaCar"/>
    <w:rsid w:val="00CE6FCC"/>
  </w:style>
  <w:style w:type="character" w:customStyle="1" w:styleId="EncabezadodenotaCar">
    <w:name w:val="Encabezado de nota Car"/>
    <w:basedOn w:val="Fuentedeprrafopredeter"/>
    <w:link w:val="Encabezadodenota"/>
    <w:rsid w:val="00CE6FCC"/>
    <w:rPr>
      <w:sz w:val="24"/>
      <w:szCs w:val="24"/>
      <w:lang w:bidi="ar-AE"/>
    </w:rPr>
  </w:style>
  <w:style w:type="paragraph" w:styleId="Textosinformato">
    <w:name w:val="Plain Text"/>
    <w:basedOn w:val="Normal"/>
    <w:rsid w:val="00CE6FCC"/>
    <w:rPr>
      <w:rFonts w:ascii="Courier New" w:hAnsi="Courier New" w:cs="Courier New"/>
      <w:sz w:val="20"/>
      <w:szCs w:val="20"/>
    </w:rPr>
  </w:style>
  <w:style w:type="paragraph" w:styleId="Cita">
    <w:name w:val="Quote"/>
    <w:basedOn w:val="Normal"/>
    <w:next w:val="Normal"/>
    <w:link w:val="CitaCar"/>
    <w:qFormat/>
    <w:rsid w:val="00CE6FCC"/>
    <w:rPr>
      <w:i/>
      <w:iCs/>
      <w:color w:val="000000"/>
    </w:rPr>
  </w:style>
  <w:style w:type="character" w:customStyle="1" w:styleId="CitaCar">
    <w:name w:val="Cita Car"/>
    <w:basedOn w:val="Fuentedeprrafopredeter"/>
    <w:link w:val="Cita"/>
    <w:rsid w:val="00CE6FCC"/>
    <w:rPr>
      <w:i/>
      <w:iCs/>
      <w:color w:val="000000"/>
      <w:sz w:val="24"/>
      <w:szCs w:val="24"/>
      <w:lang w:bidi="ar-AE"/>
    </w:rPr>
  </w:style>
  <w:style w:type="paragraph" w:styleId="Saludo">
    <w:name w:val="Salutation"/>
    <w:basedOn w:val="Normal"/>
    <w:next w:val="Normal"/>
    <w:rsid w:val="00CE6FCC"/>
  </w:style>
  <w:style w:type="paragraph" w:styleId="Firma">
    <w:name w:val="Signature"/>
    <w:basedOn w:val="Normal"/>
    <w:rsid w:val="00CE6FCC"/>
    <w:pPr>
      <w:ind w:left="4320"/>
    </w:pPr>
  </w:style>
  <w:style w:type="table" w:styleId="Tablaconefectos3D1">
    <w:name w:val="Table 3D effects 1"/>
    <w:basedOn w:val="Tablanormal"/>
    <w:rsid w:val="00CE6FCC"/>
    <w:pPr>
      <w:spacing w:after="240"/>
      <w:jc w:val="both"/>
    </w:pPr>
    <w:rPr>
      <w:lang w:bidi="ar-A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CE6FCC"/>
    <w:pPr>
      <w:spacing w:after="240"/>
      <w:jc w:val="both"/>
    </w:pPr>
    <w:rPr>
      <w:lang w:bidi="ar-A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CE6FCC"/>
    <w:pPr>
      <w:spacing w:after="240"/>
      <w:jc w:val="both"/>
    </w:pPr>
    <w:rPr>
      <w:lang w:bidi="ar-A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rsid w:val="00CE6FCC"/>
    <w:pPr>
      <w:spacing w:after="240"/>
      <w:jc w:val="both"/>
    </w:pPr>
    <w:rPr>
      <w:lang w:bidi="ar-A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CE6FCC"/>
    <w:pPr>
      <w:spacing w:after="240"/>
      <w:jc w:val="both"/>
    </w:pPr>
    <w:rPr>
      <w:lang w:bidi="ar-A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CE6FCC"/>
    <w:pPr>
      <w:spacing w:after="240"/>
      <w:jc w:val="both"/>
    </w:pPr>
    <w:rPr>
      <w:color w:val="000080"/>
      <w:lang w:bidi="ar-A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CE6FCC"/>
    <w:pPr>
      <w:spacing w:after="240"/>
      <w:jc w:val="both"/>
    </w:pPr>
    <w:rPr>
      <w:lang w:bidi="ar-A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rsid w:val="00CE6FCC"/>
    <w:pPr>
      <w:spacing w:after="240"/>
      <w:jc w:val="both"/>
    </w:pPr>
    <w:rPr>
      <w:color w:val="FFFFFF"/>
      <w:lang w:bidi="ar-A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CE6FCC"/>
    <w:pPr>
      <w:spacing w:after="240"/>
      <w:jc w:val="both"/>
    </w:pPr>
    <w:rPr>
      <w:lang w:bidi="ar-A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CE6FCC"/>
    <w:pPr>
      <w:spacing w:after="240"/>
      <w:jc w:val="both"/>
    </w:pPr>
    <w:rPr>
      <w:lang w:bidi="ar-A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rsid w:val="00CE6FCC"/>
    <w:pPr>
      <w:spacing w:after="240"/>
      <w:jc w:val="both"/>
    </w:pPr>
    <w:rPr>
      <w:b/>
      <w:bCs/>
      <w:lang w:bidi="ar-A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CE6FCC"/>
    <w:pPr>
      <w:spacing w:after="240"/>
      <w:jc w:val="both"/>
    </w:pPr>
    <w:rPr>
      <w:b/>
      <w:bCs/>
      <w:lang w:bidi="ar-A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CE6FCC"/>
    <w:pPr>
      <w:spacing w:after="240"/>
      <w:jc w:val="both"/>
    </w:pPr>
    <w:rPr>
      <w:b/>
      <w:bCs/>
      <w:lang w:bidi="ar-A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CE6FCC"/>
    <w:pPr>
      <w:spacing w:after="240"/>
      <w:jc w:val="both"/>
    </w:pPr>
    <w:rPr>
      <w:lang w:bidi="ar-A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CE6FCC"/>
    <w:pPr>
      <w:spacing w:after="240"/>
      <w:jc w:val="both"/>
    </w:pPr>
    <w:rPr>
      <w:lang w:bidi="ar-A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rsid w:val="00CE6FCC"/>
    <w:pPr>
      <w:spacing w:after="240"/>
      <w:jc w:val="both"/>
    </w:pPr>
    <w:rPr>
      <w:lang w:bidi="ar-A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rsid w:val="00CE6FCC"/>
    <w:pPr>
      <w:spacing w:after="240"/>
      <w:jc w:val="both"/>
    </w:pPr>
    <w:rPr>
      <w:lang w:bidi="ar-A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rsid w:val="00CE6FCC"/>
    <w:pPr>
      <w:spacing w:after="240"/>
      <w:jc w:val="both"/>
    </w:pPr>
    <w:rPr>
      <w:lang w:bidi="ar-A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rsid w:val="00CE6FCC"/>
    <w:pPr>
      <w:spacing w:after="240"/>
      <w:jc w:val="both"/>
    </w:pPr>
    <w:rPr>
      <w:lang w:bidi="ar-A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rsid w:val="00CE6FCC"/>
    <w:pPr>
      <w:spacing w:after="240"/>
      <w:jc w:val="both"/>
    </w:pPr>
    <w:rPr>
      <w:lang w:bidi="ar-A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CE6FCC"/>
    <w:pPr>
      <w:spacing w:after="240"/>
      <w:jc w:val="both"/>
    </w:pPr>
    <w:rPr>
      <w:b/>
      <w:bCs/>
      <w:lang w:bidi="ar-A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CE6FCC"/>
    <w:pPr>
      <w:spacing w:after="240"/>
      <w:jc w:val="both"/>
    </w:pPr>
    <w:rPr>
      <w:lang w:bidi="ar-A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rsid w:val="00CE6FCC"/>
    <w:pPr>
      <w:spacing w:after="240"/>
      <w:jc w:val="both"/>
    </w:pPr>
    <w:rPr>
      <w:lang w:bidi="ar-A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CE6FCC"/>
    <w:pPr>
      <w:spacing w:after="240"/>
      <w:jc w:val="both"/>
    </w:pPr>
    <w:rPr>
      <w:lang w:bidi="ar-A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CE6FCC"/>
    <w:pPr>
      <w:spacing w:after="240"/>
      <w:jc w:val="both"/>
    </w:pPr>
    <w:rPr>
      <w:lang w:bidi="ar-A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CE6FCC"/>
    <w:pPr>
      <w:spacing w:after="240"/>
      <w:jc w:val="both"/>
    </w:pPr>
    <w:rPr>
      <w:lang w:bidi="ar-A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CE6FCC"/>
    <w:pPr>
      <w:spacing w:after="240"/>
      <w:jc w:val="both"/>
    </w:pPr>
    <w:rPr>
      <w:lang w:bidi="ar-A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CE6FCC"/>
    <w:pPr>
      <w:spacing w:after="240"/>
      <w:jc w:val="both"/>
    </w:pPr>
    <w:rPr>
      <w:lang w:bidi="ar-A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rsid w:val="00CE6FCC"/>
    <w:pPr>
      <w:ind w:left="240" w:hanging="240"/>
    </w:pPr>
  </w:style>
  <w:style w:type="paragraph" w:styleId="Tabladeilustraciones">
    <w:name w:val="table of figures"/>
    <w:basedOn w:val="Normal"/>
    <w:next w:val="Normal"/>
    <w:rsid w:val="00CE6FCC"/>
  </w:style>
  <w:style w:type="table" w:styleId="Tablaprofesional">
    <w:name w:val="Table Professional"/>
    <w:basedOn w:val="Tabla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rsid w:val="00CE6FCC"/>
    <w:pPr>
      <w:spacing w:after="240"/>
      <w:jc w:val="both"/>
    </w:pPr>
    <w:rPr>
      <w:lang w:bidi="ar-A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CE6FCC"/>
    <w:pPr>
      <w:spacing w:after="240"/>
      <w:jc w:val="both"/>
    </w:pPr>
    <w:rPr>
      <w:lang w:bidi="ar-A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CE6FCC"/>
    <w:pPr>
      <w:spacing w:after="240"/>
      <w:jc w:val="both"/>
    </w:pPr>
    <w:rPr>
      <w:lang w:bidi="ar-A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CE6FCC"/>
    <w:pPr>
      <w:spacing w:after="240"/>
      <w:jc w:val="both"/>
    </w:pPr>
    <w:rPr>
      <w:lang w:bidi="ar-A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rsid w:val="00CE6FCC"/>
    <w:pPr>
      <w:spacing w:after="240"/>
      <w:jc w:val="both"/>
    </w:pPr>
    <w:rPr>
      <w:lang w:bidi="ar-A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rsid w:val="00CE6FCC"/>
    <w:pPr>
      <w:spacing w:after="240"/>
      <w:jc w:val="both"/>
    </w:pPr>
    <w:rPr>
      <w:lang w:bidi="ar-A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CE6FCC"/>
    <w:pPr>
      <w:spacing w:after="240"/>
      <w:jc w:val="both"/>
    </w:pPr>
    <w:rPr>
      <w:lang w:bidi="ar-A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CE6FCC"/>
    <w:pPr>
      <w:spacing w:after="240"/>
      <w:jc w:val="both"/>
    </w:pPr>
    <w:rPr>
      <w:lang w:bidi="ar-A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rsid w:val="00CE6FCC"/>
    <w:pPr>
      <w:spacing w:before="120"/>
    </w:pPr>
    <w:rPr>
      <w:rFonts w:cs="Simplified Arabic"/>
      <w:b/>
      <w:bCs/>
    </w:rPr>
  </w:style>
  <w:style w:type="paragraph" w:styleId="TDC3">
    <w:name w:val="toc 3"/>
    <w:basedOn w:val="Normal"/>
    <w:next w:val="Normal"/>
    <w:autoRedefine/>
    <w:semiHidden/>
    <w:rsid w:val="00CE6FCC"/>
    <w:pPr>
      <w:ind w:left="480"/>
    </w:pPr>
  </w:style>
  <w:style w:type="paragraph" w:styleId="TDC4">
    <w:name w:val="toc 4"/>
    <w:basedOn w:val="Normal"/>
    <w:next w:val="Normal"/>
    <w:autoRedefine/>
    <w:semiHidden/>
    <w:rsid w:val="00CE6FCC"/>
    <w:pPr>
      <w:ind w:left="720"/>
    </w:pPr>
  </w:style>
  <w:style w:type="paragraph" w:styleId="TDC5">
    <w:name w:val="toc 5"/>
    <w:basedOn w:val="Normal"/>
    <w:next w:val="Normal"/>
    <w:autoRedefine/>
    <w:semiHidden/>
    <w:rsid w:val="00CE6FCC"/>
    <w:pPr>
      <w:ind w:left="960"/>
    </w:pPr>
  </w:style>
  <w:style w:type="paragraph" w:styleId="TDC6">
    <w:name w:val="toc 6"/>
    <w:basedOn w:val="Normal"/>
    <w:next w:val="Normal"/>
    <w:autoRedefine/>
    <w:semiHidden/>
    <w:rsid w:val="00CE6FCC"/>
    <w:pPr>
      <w:ind w:left="1200"/>
    </w:pPr>
  </w:style>
  <w:style w:type="paragraph" w:styleId="TDC7">
    <w:name w:val="toc 7"/>
    <w:basedOn w:val="Normal"/>
    <w:next w:val="Normal"/>
    <w:autoRedefine/>
    <w:semiHidden/>
    <w:rsid w:val="00CE6FCC"/>
    <w:pPr>
      <w:ind w:left="1440"/>
    </w:pPr>
  </w:style>
  <w:style w:type="paragraph" w:styleId="TDC8">
    <w:name w:val="toc 8"/>
    <w:basedOn w:val="Normal"/>
    <w:next w:val="Normal"/>
    <w:autoRedefine/>
    <w:semiHidden/>
    <w:rsid w:val="00CE6FCC"/>
    <w:pPr>
      <w:ind w:left="1680"/>
    </w:pPr>
  </w:style>
  <w:style w:type="paragraph" w:styleId="TDC9">
    <w:name w:val="toc 9"/>
    <w:basedOn w:val="Normal"/>
    <w:next w:val="Normal"/>
    <w:autoRedefine/>
    <w:semiHidden/>
    <w:rsid w:val="00CE6FCC"/>
    <w:pPr>
      <w:ind w:left="1920"/>
    </w:pPr>
  </w:style>
  <w:style w:type="paragraph" w:customStyle="1" w:styleId="StandardL9">
    <w:name w:val="Standard L9"/>
    <w:basedOn w:val="Normal"/>
    <w:next w:val="Textoindependiente3"/>
    <w:rsid w:val="00FF592B"/>
    <w:pPr>
      <w:numPr>
        <w:ilvl w:val="8"/>
        <w:numId w:val="2"/>
      </w:numPr>
      <w:outlineLvl w:val="8"/>
    </w:pPr>
  </w:style>
  <w:style w:type="paragraph" w:customStyle="1" w:styleId="StandardL8">
    <w:name w:val="Standard L8"/>
    <w:basedOn w:val="Normal"/>
    <w:next w:val="Textoindependiente2"/>
    <w:rsid w:val="00FF592B"/>
    <w:pPr>
      <w:numPr>
        <w:ilvl w:val="7"/>
        <w:numId w:val="2"/>
      </w:numPr>
      <w:outlineLvl w:val="7"/>
    </w:pPr>
  </w:style>
  <w:style w:type="paragraph" w:customStyle="1" w:styleId="StandardL7">
    <w:name w:val="Standard L7"/>
    <w:basedOn w:val="Normal"/>
    <w:next w:val="BodyText6"/>
    <w:rsid w:val="00FF592B"/>
    <w:pPr>
      <w:numPr>
        <w:ilvl w:val="6"/>
        <w:numId w:val="2"/>
      </w:numPr>
      <w:outlineLvl w:val="6"/>
    </w:pPr>
  </w:style>
  <w:style w:type="paragraph" w:customStyle="1" w:styleId="StandardL6">
    <w:name w:val="Standard L6"/>
    <w:basedOn w:val="Normal"/>
    <w:next w:val="BodyText5"/>
    <w:rsid w:val="00FF592B"/>
    <w:pPr>
      <w:numPr>
        <w:ilvl w:val="5"/>
        <w:numId w:val="2"/>
      </w:numPr>
      <w:outlineLvl w:val="5"/>
    </w:pPr>
  </w:style>
  <w:style w:type="paragraph" w:customStyle="1" w:styleId="StandardL5">
    <w:name w:val="Standard L5"/>
    <w:basedOn w:val="Normal"/>
    <w:next w:val="BodyText4"/>
    <w:rsid w:val="00FF592B"/>
    <w:pPr>
      <w:numPr>
        <w:ilvl w:val="4"/>
        <w:numId w:val="2"/>
      </w:numPr>
      <w:outlineLvl w:val="4"/>
    </w:pPr>
  </w:style>
  <w:style w:type="paragraph" w:customStyle="1" w:styleId="BulletL9">
    <w:name w:val="Bullet L9"/>
    <w:basedOn w:val="Normal"/>
    <w:semiHidden/>
    <w:rsid w:val="00FF592B"/>
    <w:pPr>
      <w:numPr>
        <w:ilvl w:val="8"/>
        <w:numId w:val="1"/>
      </w:numPr>
      <w:outlineLvl w:val="8"/>
    </w:pPr>
  </w:style>
  <w:style w:type="paragraph" w:customStyle="1" w:styleId="BulletL8">
    <w:name w:val="Bullet L8"/>
    <w:basedOn w:val="Normal"/>
    <w:semiHidden/>
    <w:rsid w:val="00FF592B"/>
    <w:pPr>
      <w:numPr>
        <w:ilvl w:val="7"/>
        <w:numId w:val="1"/>
      </w:numPr>
      <w:outlineLvl w:val="7"/>
    </w:pPr>
  </w:style>
  <w:style w:type="paragraph" w:customStyle="1" w:styleId="BulletL7">
    <w:name w:val="Bullet L7"/>
    <w:basedOn w:val="Normal"/>
    <w:rsid w:val="00FF592B"/>
    <w:pPr>
      <w:numPr>
        <w:ilvl w:val="6"/>
        <w:numId w:val="1"/>
      </w:numPr>
      <w:outlineLvl w:val="6"/>
    </w:pPr>
  </w:style>
  <w:style w:type="paragraph" w:customStyle="1" w:styleId="BulletL6">
    <w:name w:val="Bullet L6"/>
    <w:basedOn w:val="Normal"/>
    <w:rsid w:val="00FF592B"/>
    <w:pPr>
      <w:numPr>
        <w:ilvl w:val="5"/>
        <w:numId w:val="1"/>
      </w:numPr>
      <w:outlineLvl w:val="5"/>
    </w:pPr>
  </w:style>
  <w:style w:type="paragraph" w:customStyle="1" w:styleId="BulletL5">
    <w:name w:val="Bullet L5"/>
    <w:basedOn w:val="Normal"/>
    <w:rsid w:val="00FF592B"/>
    <w:pPr>
      <w:numPr>
        <w:ilvl w:val="4"/>
        <w:numId w:val="1"/>
      </w:numPr>
      <w:outlineLvl w:val="4"/>
    </w:pPr>
  </w:style>
  <w:style w:type="paragraph" w:customStyle="1" w:styleId="BulletL4">
    <w:name w:val="Bullet L4"/>
    <w:basedOn w:val="Normal"/>
    <w:rsid w:val="00FF592B"/>
    <w:pPr>
      <w:numPr>
        <w:ilvl w:val="3"/>
        <w:numId w:val="1"/>
      </w:numPr>
      <w:outlineLvl w:val="3"/>
    </w:pPr>
  </w:style>
  <w:style w:type="paragraph" w:customStyle="1" w:styleId="BulletL3">
    <w:name w:val="Bullet L3"/>
    <w:basedOn w:val="Normal"/>
    <w:rsid w:val="00FF592B"/>
    <w:pPr>
      <w:numPr>
        <w:ilvl w:val="2"/>
        <w:numId w:val="1"/>
      </w:numPr>
      <w:outlineLvl w:val="2"/>
    </w:pPr>
  </w:style>
  <w:style w:type="paragraph" w:customStyle="1" w:styleId="BulletL2">
    <w:name w:val="Bullet L2"/>
    <w:basedOn w:val="Normal"/>
    <w:rsid w:val="00FF592B"/>
    <w:pPr>
      <w:numPr>
        <w:ilvl w:val="1"/>
        <w:numId w:val="1"/>
      </w:numPr>
      <w:outlineLvl w:val="1"/>
    </w:pPr>
  </w:style>
  <w:style w:type="paragraph" w:customStyle="1" w:styleId="BulletL1">
    <w:name w:val="Bullet L1"/>
    <w:basedOn w:val="Normal"/>
    <w:rsid w:val="00FF592B"/>
    <w:pPr>
      <w:numPr>
        <w:numId w:val="1"/>
      </w:numPr>
      <w:outlineLvl w:val="0"/>
    </w:pPr>
  </w:style>
  <w:style w:type="paragraph" w:customStyle="1" w:styleId="StandardL4">
    <w:name w:val="Standard L4"/>
    <w:basedOn w:val="Normal"/>
    <w:next w:val="Textoindependiente3"/>
    <w:rsid w:val="00FF592B"/>
    <w:pPr>
      <w:numPr>
        <w:ilvl w:val="3"/>
        <w:numId w:val="2"/>
      </w:numPr>
      <w:outlineLvl w:val="3"/>
    </w:pPr>
  </w:style>
  <w:style w:type="paragraph" w:customStyle="1" w:styleId="StandardL3">
    <w:name w:val="Standard L3"/>
    <w:basedOn w:val="Normal"/>
    <w:next w:val="Textoindependiente2"/>
    <w:rsid w:val="00FF592B"/>
    <w:pPr>
      <w:numPr>
        <w:ilvl w:val="2"/>
        <w:numId w:val="2"/>
      </w:numPr>
      <w:outlineLvl w:val="2"/>
    </w:pPr>
  </w:style>
  <w:style w:type="paragraph" w:customStyle="1" w:styleId="StandardL2">
    <w:name w:val="Standard L2"/>
    <w:basedOn w:val="Normal"/>
    <w:next w:val="BodyText1"/>
    <w:rsid w:val="00FF592B"/>
    <w:pPr>
      <w:numPr>
        <w:ilvl w:val="1"/>
        <w:numId w:val="2"/>
      </w:numPr>
      <w:outlineLvl w:val="1"/>
    </w:pPr>
  </w:style>
  <w:style w:type="paragraph" w:customStyle="1" w:styleId="StandardL1">
    <w:name w:val="Standard L1"/>
    <w:basedOn w:val="Normal"/>
    <w:next w:val="BodyText1"/>
    <w:rsid w:val="00FF592B"/>
    <w:pPr>
      <w:keepNext/>
      <w:numPr>
        <w:numId w:val="2"/>
      </w:numPr>
      <w:suppressAutoHyphens/>
      <w:jc w:val="left"/>
      <w:outlineLvl w:val="0"/>
    </w:pPr>
    <w:rPr>
      <w:b/>
      <w:caps/>
    </w:rPr>
  </w:style>
  <w:style w:type="paragraph" w:customStyle="1" w:styleId="Regulatory">
    <w:name w:val="Regulatory"/>
    <w:basedOn w:val="Normal"/>
    <w:next w:val="Piedepgina"/>
    <w:semiHidden/>
    <w:rsid w:val="00C62EEB"/>
    <w:pPr>
      <w:spacing w:before="120" w:line="288" w:lineRule="auto"/>
      <w:jc w:val="left"/>
    </w:pPr>
    <w:rPr>
      <w:rFonts w:ascii="Arial" w:hAnsi="Arial"/>
      <w:caps/>
      <w:spacing w:val="8"/>
      <w:sz w:val="14"/>
      <w:szCs w:val="14"/>
    </w:rPr>
  </w:style>
  <w:style w:type="character" w:styleId="Textodelmarcadordeposicin">
    <w:name w:val="Placeholder Text"/>
    <w:basedOn w:val="Fuentedeprrafopredeter"/>
    <w:rsid w:val="005A0635"/>
    <w:rPr>
      <w:color w:val="808080"/>
      <w:lang w:bidi="ar-AE"/>
    </w:rPr>
  </w:style>
  <w:style w:type="paragraph" w:customStyle="1" w:styleId="c2">
    <w:name w:val="c2"/>
    <w:basedOn w:val="Normal"/>
    <w:rsid w:val="00932C6E"/>
    <w:pPr>
      <w:spacing w:after="0" w:line="240" w:lineRule="atLeast"/>
      <w:jc w:val="center"/>
    </w:pPr>
    <w:rPr>
      <w:rFonts w:ascii="Arial" w:eastAsia="Times New Roman" w:hAnsi="Arial"/>
      <w:szCs w:val="20"/>
      <w:lang w:val="es-ES_tradnl" w:eastAsia="es-ES" w:bidi="ar-SA"/>
    </w:rPr>
  </w:style>
  <w:style w:type="paragraph" w:customStyle="1" w:styleId="p22">
    <w:name w:val="p22"/>
    <w:basedOn w:val="Normal"/>
    <w:rsid w:val="00932C6E"/>
    <w:pPr>
      <w:tabs>
        <w:tab w:val="left" w:pos="1500"/>
        <w:tab w:val="left" w:pos="1660"/>
      </w:tabs>
      <w:spacing w:after="0" w:line="280" w:lineRule="atLeast"/>
      <w:ind w:left="288" w:hanging="288"/>
      <w:jc w:val="left"/>
    </w:pPr>
    <w:rPr>
      <w:rFonts w:ascii="Arial" w:eastAsia="Times New Roman" w:hAnsi="Arial"/>
      <w:szCs w:val="20"/>
      <w:lang w:val="es-ES_tradnl" w:eastAsia="es-ES" w:bidi="ar-SA"/>
    </w:rPr>
  </w:style>
  <w:style w:type="paragraph" w:customStyle="1" w:styleId="p7">
    <w:name w:val="p7"/>
    <w:basedOn w:val="Normal"/>
    <w:rsid w:val="0087283C"/>
    <w:pPr>
      <w:tabs>
        <w:tab w:val="left" w:pos="740"/>
        <w:tab w:val="left" w:pos="1280"/>
      </w:tabs>
      <w:spacing w:after="0" w:line="280" w:lineRule="atLeast"/>
      <w:ind w:left="1440" w:firstLine="720"/>
    </w:pPr>
    <w:rPr>
      <w:rFonts w:ascii="Arial" w:eastAsia="Times New Roman" w:hAnsi="Arial"/>
      <w:szCs w:val="20"/>
      <w:lang w:val="es-ES_tradnl" w:eastAsia="es-ES" w:bidi="ar-SA"/>
    </w:rPr>
  </w:style>
  <w:style w:type="paragraph" w:customStyle="1" w:styleId="p6">
    <w:name w:val="p6"/>
    <w:basedOn w:val="Normal"/>
    <w:rsid w:val="00DC5883"/>
    <w:pPr>
      <w:tabs>
        <w:tab w:val="left" w:pos="740"/>
      </w:tabs>
      <w:spacing w:after="0" w:line="280" w:lineRule="atLeast"/>
      <w:ind w:left="1440" w:firstLine="720"/>
    </w:pPr>
    <w:rPr>
      <w:rFonts w:ascii="Arial" w:eastAsia="Times New Roman" w:hAnsi="Arial"/>
      <w:szCs w:val="20"/>
      <w:lang w:val="es-ES_tradnl" w:eastAsia="es-ES" w:bidi="ar-SA"/>
    </w:rPr>
  </w:style>
  <w:style w:type="paragraph" w:customStyle="1" w:styleId="Estndar">
    <w:name w:val="Estándar"/>
    <w:basedOn w:val="Normal"/>
    <w:rsid w:val="007E6CA7"/>
    <w:pPr>
      <w:overflowPunct w:val="0"/>
      <w:autoSpaceDE w:val="0"/>
      <w:autoSpaceDN w:val="0"/>
      <w:adjustRightInd w:val="0"/>
      <w:spacing w:after="0"/>
      <w:jc w:val="left"/>
    </w:pPr>
    <w:rPr>
      <w:rFonts w:eastAsia="Times New Roman"/>
      <w:noProof/>
      <w:sz w:val="20"/>
      <w:szCs w:val="20"/>
      <w:lang w:val="es-ES" w:eastAsia="es-ES" w:bidi="ar-SA"/>
    </w:rPr>
  </w:style>
  <w:style w:type="paragraph" w:customStyle="1" w:styleId="p4">
    <w:name w:val="p4"/>
    <w:basedOn w:val="Normal"/>
    <w:rsid w:val="005A7907"/>
    <w:pPr>
      <w:tabs>
        <w:tab w:val="left" w:pos="740"/>
      </w:tabs>
      <w:spacing w:after="0" w:line="280" w:lineRule="atLeast"/>
      <w:ind w:left="1440" w:firstLine="720"/>
    </w:pPr>
    <w:rPr>
      <w:rFonts w:ascii="Arial" w:eastAsia="Times New Roman" w:hAnsi="Arial"/>
      <w:szCs w:val="20"/>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85539">
      <w:bodyDiv w:val="1"/>
      <w:marLeft w:val="0"/>
      <w:marRight w:val="0"/>
      <w:marTop w:val="0"/>
      <w:marBottom w:val="0"/>
      <w:divBdr>
        <w:top w:val="none" w:sz="0" w:space="0" w:color="auto"/>
        <w:left w:val="none" w:sz="0" w:space="0" w:color="auto"/>
        <w:bottom w:val="none" w:sz="0" w:space="0" w:color="auto"/>
        <w:right w:val="none" w:sz="0" w:space="0" w:color="auto"/>
      </w:divBdr>
    </w:div>
    <w:div w:id="139540641">
      <w:bodyDiv w:val="1"/>
      <w:marLeft w:val="0"/>
      <w:marRight w:val="0"/>
      <w:marTop w:val="0"/>
      <w:marBottom w:val="0"/>
      <w:divBdr>
        <w:top w:val="none" w:sz="0" w:space="0" w:color="auto"/>
        <w:left w:val="none" w:sz="0" w:space="0" w:color="auto"/>
        <w:bottom w:val="none" w:sz="0" w:space="0" w:color="auto"/>
        <w:right w:val="none" w:sz="0" w:space="0" w:color="auto"/>
      </w:divBdr>
    </w:div>
    <w:div w:id="274289572">
      <w:bodyDiv w:val="1"/>
      <w:marLeft w:val="0"/>
      <w:marRight w:val="0"/>
      <w:marTop w:val="0"/>
      <w:marBottom w:val="0"/>
      <w:divBdr>
        <w:top w:val="none" w:sz="0" w:space="0" w:color="auto"/>
        <w:left w:val="none" w:sz="0" w:space="0" w:color="auto"/>
        <w:bottom w:val="none" w:sz="0" w:space="0" w:color="auto"/>
        <w:right w:val="none" w:sz="0" w:space="0" w:color="auto"/>
      </w:divBdr>
    </w:div>
    <w:div w:id="374937486">
      <w:bodyDiv w:val="1"/>
      <w:marLeft w:val="0"/>
      <w:marRight w:val="0"/>
      <w:marTop w:val="0"/>
      <w:marBottom w:val="0"/>
      <w:divBdr>
        <w:top w:val="none" w:sz="0" w:space="0" w:color="auto"/>
        <w:left w:val="none" w:sz="0" w:space="0" w:color="auto"/>
        <w:bottom w:val="none" w:sz="0" w:space="0" w:color="auto"/>
        <w:right w:val="none" w:sz="0" w:space="0" w:color="auto"/>
      </w:divBdr>
    </w:div>
    <w:div w:id="440801537">
      <w:bodyDiv w:val="1"/>
      <w:marLeft w:val="0"/>
      <w:marRight w:val="0"/>
      <w:marTop w:val="0"/>
      <w:marBottom w:val="0"/>
      <w:divBdr>
        <w:top w:val="none" w:sz="0" w:space="0" w:color="auto"/>
        <w:left w:val="none" w:sz="0" w:space="0" w:color="auto"/>
        <w:bottom w:val="none" w:sz="0" w:space="0" w:color="auto"/>
        <w:right w:val="none" w:sz="0" w:space="0" w:color="auto"/>
      </w:divBdr>
    </w:div>
    <w:div w:id="850797893">
      <w:bodyDiv w:val="1"/>
      <w:marLeft w:val="0"/>
      <w:marRight w:val="0"/>
      <w:marTop w:val="0"/>
      <w:marBottom w:val="0"/>
      <w:divBdr>
        <w:top w:val="none" w:sz="0" w:space="0" w:color="auto"/>
        <w:left w:val="none" w:sz="0" w:space="0" w:color="auto"/>
        <w:bottom w:val="none" w:sz="0" w:space="0" w:color="auto"/>
        <w:right w:val="none" w:sz="0" w:space="0" w:color="auto"/>
      </w:divBdr>
    </w:div>
    <w:div w:id="934898029">
      <w:bodyDiv w:val="1"/>
      <w:marLeft w:val="0"/>
      <w:marRight w:val="0"/>
      <w:marTop w:val="0"/>
      <w:marBottom w:val="0"/>
      <w:divBdr>
        <w:top w:val="none" w:sz="0" w:space="0" w:color="auto"/>
        <w:left w:val="none" w:sz="0" w:space="0" w:color="auto"/>
        <w:bottom w:val="none" w:sz="0" w:space="0" w:color="auto"/>
        <w:right w:val="none" w:sz="0" w:space="0" w:color="auto"/>
      </w:divBdr>
    </w:div>
    <w:div w:id="995956496">
      <w:bodyDiv w:val="1"/>
      <w:marLeft w:val="0"/>
      <w:marRight w:val="0"/>
      <w:marTop w:val="0"/>
      <w:marBottom w:val="0"/>
      <w:divBdr>
        <w:top w:val="none" w:sz="0" w:space="0" w:color="auto"/>
        <w:left w:val="none" w:sz="0" w:space="0" w:color="auto"/>
        <w:bottom w:val="none" w:sz="0" w:space="0" w:color="auto"/>
        <w:right w:val="none" w:sz="0" w:space="0" w:color="auto"/>
      </w:divBdr>
    </w:div>
    <w:div w:id="1009216728">
      <w:bodyDiv w:val="1"/>
      <w:marLeft w:val="0"/>
      <w:marRight w:val="0"/>
      <w:marTop w:val="0"/>
      <w:marBottom w:val="0"/>
      <w:divBdr>
        <w:top w:val="none" w:sz="0" w:space="0" w:color="auto"/>
        <w:left w:val="none" w:sz="0" w:space="0" w:color="auto"/>
        <w:bottom w:val="none" w:sz="0" w:space="0" w:color="auto"/>
        <w:right w:val="none" w:sz="0" w:space="0" w:color="auto"/>
      </w:divBdr>
    </w:div>
    <w:div w:id="1099064181">
      <w:bodyDiv w:val="1"/>
      <w:marLeft w:val="0"/>
      <w:marRight w:val="0"/>
      <w:marTop w:val="0"/>
      <w:marBottom w:val="0"/>
      <w:divBdr>
        <w:top w:val="none" w:sz="0" w:space="0" w:color="auto"/>
        <w:left w:val="none" w:sz="0" w:space="0" w:color="auto"/>
        <w:bottom w:val="none" w:sz="0" w:space="0" w:color="auto"/>
        <w:right w:val="none" w:sz="0" w:space="0" w:color="auto"/>
      </w:divBdr>
    </w:div>
    <w:div w:id="1530070570">
      <w:bodyDiv w:val="1"/>
      <w:marLeft w:val="0"/>
      <w:marRight w:val="0"/>
      <w:marTop w:val="0"/>
      <w:marBottom w:val="0"/>
      <w:divBdr>
        <w:top w:val="none" w:sz="0" w:space="0" w:color="auto"/>
        <w:left w:val="none" w:sz="0" w:space="0" w:color="auto"/>
        <w:bottom w:val="none" w:sz="0" w:space="0" w:color="auto"/>
        <w:right w:val="none" w:sz="0" w:space="0" w:color="auto"/>
      </w:divBdr>
    </w:div>
    <w:div w:id="1547448519">
      <w:bodyDiv w:val="1"/>
      <w:marLeft w:val="0"/>
      <w:marRight w:val="0"/>
      <w:marTop w:val="0"/>
      <w:marBottom w:val="0"/>
      <w:divBdr>
        <w:top w:val="none" w:sz="0" w:space="0" w:color="auto"/>
        <w:left w:val="none" w:sz="0" w:space="0" w:color="auto"/>
        <w:bottom w:val="none" w:sz="0" w:space="0" w:color="auto"/>
        <w:right w:val="none" w:sz="0" w:space="0" w:color="auto"/>
      </w:divBdr>
    </w:div>
    <w:div w:id="1604025834">
      <w:bodyDiv w:val="1"/>
      <w:marLeft w:val="0"/>
      <w:marRight w:val="0"/>
      <w:marTop w:val="0"/>
      <w:marBottom w:val="0"/>
      <w:divBdr>
        <w:top w:val="none" w:sz="0" w:space="0" w:color="auto"/>
        <w:left w:val="none" w:sz="0" w:space="0" w:color="auto"/>
        <w:bottom w:val="none" w:sz="0" w:space="0" w:color="auto"/>
        <w:right w:val="none" w:sz="0" w:space="0" w:color="auto"/>
      </w:divBdr>
    </w:div>
    <w:div w:id="1688369346">
      <w:bodyDiv w:val="1"/>
      <w:marLeft w:val="0"/>
      <w:marRight w:val="0"/>
      <w:marTop w:val="0"/>
      <w:marBottom w:val="0"/>
      <w:divBdr>
        <w:top w:val="none" w:sz="0" w:space="0" w:color="auto"/>
        <w:left w:val="none" w:sz="0" w:space="0" w:color="auto"/>
        <w:bottom w:val="none" w:sz="0" w:space="0" w:color="auto"/>
        <w:right w:val="none" w:sz="0" w:space="0" w:color="auto"/>
      </w:divBdr>
    </w:div>
    <w:div w:id="1756054457">
      <w:bodyDiv w:val="1"/>
      <w:marLeft w:val="0"/>
      <w:marRight w:val="0"/>
      <w:marTop w:val="0"/>
      <w:marBottom w:val="0"/>
      <w:divBdr>
        <w:top w:val="none" w:sz="0" w:space="0" w:color="auto"/>
        <w:left w:val="none" w:sz="0" w:space="0" w:color="auto"/>
        <w:bottom w:val="none" w:sz="0" w:space="0" w:color="auto"/>
        <w:right w:val="none" w:sz="0" w:space="0" w:color="auto"/>
      </w:divBdr>
    </w:div>
    <w:div w:id="18607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5</TotalTime>
  <Pages>10</Pages>
  <Words>3690</Words>
  <Characters>20297</Characters>
  <Application>Microsoft Office Word</Application>
  <DocSecurity>8</DocSecurity>
  <Lines>169</Lines>
  <Paragraphs>47</Paragraphs>
  <ScaleCrop>false</ScaleCrop>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Susana Olalla</cp:lastModifiedBy>
  <cp:revision>9</cp:revision>
  <dcterms:created xsi:type="dcterms:W3CDTF">2020-07-07T10:55:00Z</dcterms:created>
  <dcterms:modified xsi:type="dcterms:W3CDTF">2020-07-22T06:42:00Z</dcterms:modified>
</cp:coreProperties>
</file>