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14EE7" w14:textId="77777777" w:rsidR="005273E7" w:rsidRPr="00882A61" w:rsidRDefault="005273E7">
      <w:pPr>
        <w:pStyle w:val="Estndar"/>
        <w:jc w:val="center"/>
        <w:rPr>
          <w:rFonts w:ascii="Verdana" w:hAnsi="Verdana"/>
          <w:b/>
          <w:sz w:val="22"/>
          <w:szCs w:val="24"/>
          <w:lang w:val="en-US" w:eastAsia="en-US"/>
        </w:rPr>
      </w:pPr>
    </w:p>
    <w:p w14:paraId="14ECA898" w14:textId="77777777" w:rsidR="005273E7" w:rsidRPr="00882A61" w:rsidRDefault="005273E7">
      <w:pPr>
        <w:pStyle w:val="Estndar"/>
        <w:jc w:val="center"/>
        <w:rPr>
          <w:rFonts w:ascii="Verdana" w:hAnsi="Verdana"/>
          <w:sz w:val="22"/>
          <w:szCs w:val="24"/>
          <w:lang w:val="en-US" w:eastAsia="en-US"/>
        </w:rPr>
      </w:pPr>
    </w:p>
    <w:p w14:paraId="560C9D4B" w14:textId="77777777" w:rsidR="005273E7" w:rsidRPr="00733EC7" w:rsidRDefault="001F20BF" w:rsidP="004B16D2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ANEXO</w:t>
      </w:r>
      <w:r w:rsidR="00B8704C" w:rsidRPr="00733EC7">
        <w:rPr>
          <w:rFonts w:ascii="Cambria" w:hAnsi="Cambria"/>
          <w:b/>
          <w:sz w:val="22"/>
          <w:szCs w:val="22"/>
          <w:lang w:eastAsia="en-US"/>
        </w:rPr>
        <w:t xml:space="preserve"> </w:t>
      </w:r>
      <w:r w:rsidR="004819C1" w:rsidRPr="00733EC7">
        <w:rPr>
          <w:rFonts w:ascii="Cambria" w:hAnsi="Cambria"/>
          <w:b/>
          <w:sz w:val="22"/>
          <w:szCs w:val="22"/>
          <w:lang w:eastAsia="en-US"/>
        </w:rPr>
        <w:t xml:space="preserve">IV </w:t>
      </w:r>
    </w:p>
    <w:p w14:paraId="3CFB2A6D" w14:textId="77777777" w:rsidR="005273E7" w:rsidRPr="00733EC7" w:rsidRDefault="005273E7" w:rsidP="004B16D2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AL</w:t>
      </w:r>
    </w:p>
    <w:p w14:paraId="0A976BD2" w14:textId="77777777" w:rsidR="005273E7" w:rsidRPr="00733EC7" w:rsidRDefault="005273E7" w:rsidP="004B16D2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CONTRATO MARCO DE OPERACIONES FINANCIERAS</w:t>
      </w:r>
    </w:p>
    <w:p w14:paraId="6E10110E" w14:textId="77777777" w:rsidR="005273E7" w:rsidRPr="00733EC7" w:rsidRDefault="005273E7" w:rsidP="004B16D2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entre</w:t>
      </w:r>
    </w:p>
    <w:p w14:paraId="796B4802" w14:textId="77777777" w:rsidR="00D822D6" w:rsidRPr="00733EC7" w:rsidRDefault="00D822D6">
      <w:pPr>
        <w:jc w:val="center"/>
        <w:rPr>
          <w:rFonts w:ascii="Cambria" w:hAnsi="Cambria"/>
          <w:b/>
          <w:sz w:val="22"/>
          <w:szCs w:val="22"/>
          <w:lang w:eastAsia="en-US"/>
        </w:rPr>
      </w:pPr>
    </w:p>
    <w:p w14:paraId="23B673BB" w14:textId="34B26C83" w:rsidR="00D822D6" w:rsidRPr="00D60308" w:rsidRDefault="00D60308" w:rsidP="00D60308">
      <w:pPr>
        <w:pStyle w:val="CM24"/>
        <w:spacing w:line="256" w:lineRule="atLeast"/>
        <w:jc w:val="center"/>
      </w:pPr>
      <w:r>
        <w:rPr>
          <w:rFonts w:ascii="Cambria" w:hAnsi="Cambria"/>
          <w:b/>
          <w:bCs/>
        </w:rPr>
        <w:t>[</w:t>
      </w:r>
      <w:permStart w:id="2125407770" w:edGrp="everyone"/>
      <w:r>
        <w:rPr>
          <w:rFonts w:ascii="Cambria" w:hAnsi="Cambria"/>
          <w:b/>
          <w:bCs/>
        </w:rPr>
        <w:t xml:space="preserve">        </w:t>
      </w:r>
      <w:permEnd w:id="2125407770"/>
      <w:r>
        <w:rPr>
          <w:rFonts w:ascii="Cambria" w:hAnsi="Cambria"/>
          <w:b/>
          <w:bCs/>
        </w:rPr>
        <w:t xml:space="preserve">] </w:t>
      </w:r>
      <w:r>
        <w:rPr>
          <w:rFonts w:ascii="Cambria" w:hAnsi="Cambria"/>
          <w:b/>
          <w:sz w:val="22"/>
          <w:szCs w:val="22"/>
        </w:rPr>
        <w:t xml:space="preserve">y </w:t>
      </w:r>
      <w:r>
        <w:rPr>
          <w:rFonts w:ascii="Cambria" w:hAnsi="Cambria"/>
          <w:b/>
          <w:bCs/>
        </w:rPr>
        <w:t>[</w:t>
      </w:r>
      <w:permStart w:id="364602154" w:edGrp="everyone"/>
      <w:r>
        <w:rPr>
          <w:rFonts w:ascii="Cambria" w:hAnsi="Cambria"/>
          <w:b/>
          <w:bCs/>
        </w:rPr>
        <w:t xml:space="preserve">        </w:t>
      </w:r>
      <w:permEnd w:id="364602154"/>
      <w:r>
        <w:rPr>
          <w:rFonts w:ascii="Cambria" w:hAnsi="Cambria"/>
          <w:b/>
          <w:bCs/>
        </w:rPr>
        <w:t>]</w:t>
      </w:r>
    </w:p>
    <w:p w14:paraId="2982A247" w14:textId="77777777" w:rsidR="00570B2A" w:rsidRDefault="00570B2A" w:rsidP="00570B2A">
      <w:pPr>
        <w:pStyle w:val="Ttulo2"/>
        <w:rPr>
          <w:rFonts w:ascii="Cambria" w:hAnsi="Cambria"/>
          <w:sz w:val="22"/>
          <w:szCs w:val="22"/>
          <w:lang w:val="es-ES"/>
        </w:rPr>
      </w:pPr>
    </w:p>
    <w:p w14:paraId="1398535D" w14:textId="77777777" w:rsidR="00D60308" w:rsidRDefault="00D60308" w:rsidP="00D60308">
      <w:pPr>
        <w:pStyle w:val="CM24"/>
        <w:spacing w:line="256" w:lineRule="atLeast"/>
        <w:jc w:val="center"/>
      </w:pPr>
      <w:r>
        <w:rPr>
          <w:rFonts w:ascii="Cambria" w:hAnsi="Cambria"/>
          <w:b/>
          <w:bCs/>
        </w:rPr>
        <w:t>[</w:t>
      </w:r>
      <w:permStart w:id="1701013266" w:edGrp="everyone"/>
      <w:r>
        <w:rPr>
          <w:rFonts w:ascii="Cambria" w:hAnsi="Cambria"/>
          <w:b/>
          <w:bCs/>
        </w:rPr>
        <w:t>Fecha</w:t>
      </w:r>
      <w:permEnd w:id="1701013266"/>
      <w:r>
        <w:rPr>
          <w:rFonts w:ascii="Cambria" w:hAnsi="Cambria"/>
          <w:b/>
          <w:bCs/>
        </w:rPr>
        <w:t>]</w:t>
      </w:r>
    </w:p>
    <w:p w14:paraId="55C2DAE5" w14:textId="77777777" w:rsidR="00D60308" w:rsidRDefault="00D60308" w:rsidP="00885503">
      <w:pPr>
        <w:jc w:val="center"/>
        <w:rPr>
          <w:rFonts w:ascii="Cambria" w:hAnsi="Cambria"/>
          <w:b/>
          <w:sz w:val="22"/>
          <w:szCs w:val="22"/>
          <w:lang w:eastAsia="en-US"/>
        </w:rPr>
      </w:pPr>
    </w:p>
    <w:p w14:paraId="2F54614D" w14:textId="77777777" w:rsidR="00ED21AF" w:rsidRPr="00733EC7" w:rsidRDefault="00885503" w:rsidP="00885503">
      <w:pPr>
        <w:jc w:val="center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ACUERDO DE COMPENSACIÓN CENTRALIZADA</w:t>
      </w:r>
    </w:p>
    <w:p w14:paraId="5325A635" w14:textId="77777777" w:rsidR="00885503" w:rsidRPr="00733EC7" w:rsidRDefault="00885503" w:rsidP="00ED21AF">
      <w:pPr>
        <w:jc w:val="center"/>
        <w:rPr>
          <w:rFonts w:ascii="Cambria" w:hAnsi="Cambria"/>
          <w:b/>
          <w:sz w:val="22"/>
          <w:szCs w:val="22"/>
          <w:lang w:eastAsia="en-US"/>
        </w:rPr>
      </w:pPr>
    </w:p>
    <w:p w14:paraId="666613EC" w14:textId="77777777" w:rsidR="007B5530" w:rsidRDefault="007B5530" w:rsidP="00ED21AF">
      <w:pPr>
        <w:jc w:val="center"/>
        <w:rPr>
          <w:rFonts w:ascii="Cambria" w:hAnsi="Cambria"/>
          <w:b/>
          <w:sz w:val="22"/>
          <w:szCs w:val="22"/>
          <w:lang w:eastAsia="en-US"/>
        </w:rPr>
      </w:pPr>
    </w:p>
    <w:p w14:paraId="75172850" w14:textId="77777777" w:rsidR="00ED21AF" w:rsidRPr="00733EC7" w:rsidRDefault="00ED21AF" w:rsidP="00ED21AF">
      <w:pPr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EXPONEN</w:t>
      </w:r>
    </w:p>
    <w:p w14:paraId="14726E44" w14:textId="77777777" w:rsidR="00885503" w:rsidRPr="00733EC7" w:rsidRDefault="00885503" w:rsidP="00885503">
      <w:pPr>
        <w:rPr>
          <w:rFonts w:ascii="Cambria" w:hAnsi="Cambria"/>
          <w:b/>
          <w:sz w:val="22"/>
          <w:szCs w:val="22"/>
          <w:lang w:eastAsia="en-US"/>
        </w:rPr>
      </w:pPr>
    </w:p>
    <w:p w14:paraId="04FCDB15" w14:textId="77777777" w:rsidR="00ED21AF" w:rsidRPr="00733EC7" w:rsidRDefault="00ED21AF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14:paraId="736D66D4" w14:textId="77777777" w:rsidR="00ED21AF" w:rsidRPr="00733EC7" w:rsidRDefault="00ED21AF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14:paraId="470EC7AE" w14:textId="77777777" w:rsidR="00ED21AF" w:rsidRPr="00733EC7" w:rsidRDefault="00ED21AF" w:rsidP="00D50B00">
      <w:pPr>
        <w:numPr>
          <w:ilvl w:val="0"/>
          <w:numId w:val="20"/>
        </w:numPr>
        <w:ind w:left="709" w:hanging="349"/>
        <w:jc w:val="both"/>
        <w:rPr>
          <w:rFonts w:ascii="Cambria" w:hAnsi="Cambria"/>
          <w:sz w:val="22"/>
          <w:szCs w:val="22"/>
          <w:lang w:eastAsia="en-US"/>
        </w:rPr>
      </w:pPr>
      <w:r w:rsidRPr="007B5530">
        <w:rPr>
          <w:rFonts w:ascii="Cambria" w:hAnsi="Cambria"/>
          <w:sz w:val="22"/>
          <w:szCs w:val="22"/>
          <w:lang w:eastAsia="en-US"/>
        </w:rPr>
        <w:t>Que, al objeto de cumplir con las obligaciones impuestas por el Reglamento 648/2012 del Parlamento Europeo y del Consejo de 4 de julio de 2012 relativo a los derivados extrabursátiles</w:t>
      </w:r>
      <w:r w:rsidRPr="00733EC7">
        <w:rPr>
          <w:rFonts w:ascii="Cambria" w:hAnsi="Cambria"/>
          <w:sz w:val="22"/>
          <w:szCs w:val="22"/>
          <w:lang w:eastAsia="en-US"/>
        </w:rPr>
        <w:t>, las entidades de contrapartida central y los registros de operaciones (“</w:t>
      </w:r>
      <w:r w:rsidRPr="00733EC7">
        <w:rPr>
          <w:rFonts w:ascii="Cambria" w:hAnsi="Cambria"/>
          <w:b/>
          <w:sz w:val="22"/>
          <w:szCs w:val="22"/>
          <w:lang w:eastAsia="en-US"/>
        </w:rPr>
        <w:t>EMIR</w:t>
      </w:r>
      <w:r w:rsidRPr="00733EC7">
        <w:rPr>
          <w:rFonts w:ascii="Cambria" w:hAnsi="Cambria"/>
          <w:sz w:val="22"/>
          <w:szCs w:val="22"/>
          <w:lang w:eastAsia="en-US"/>
        </w:rPr>
        <w:t xml:space="preserve">”), las Partes han llegado a un acuerdo para formalizar un contrato de novación modificativa y no extintiva del/de los Contrato/s Marco de Operaciones Financieras en vigor entre las Partes. </w:t>
      </w:r>
    </w:p>
    <w:p w14:paraId="1D0F3102" w14:textId="77777777" w:rsidR="00ED21AF" w:rsidRPr="00733EC7" w:rsidRDefault="00ED21AF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14:paraId="6AD7E88D" w14:textId="77777777" w:rsidR="00ED21AF" w:rsidRPr="00733EC7" w:rsidRDefault="00ED21AF" w:rsidP="00D50B00">
      <w:pPr>
        <w:numPr>
          <w:ilvl w:val="0"/>
          <w:numId w:val="20"/>
        </w:numPr>
        <w:ind w:left="709" w:hanging="349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Esta novación modificativa y no extintiva será de aplicación a todos los Contrato/s Marco de Operaciones Financieras con independencia de que se hubiera/n suscrito expresamente o pactado su aplicación por referencia en las Confirmaciones u otros documentos (genéricamente, en el presente documento, el “</w:t>
      </w:r>
      <w:r w:rsidRPr="00733EC7">
        <w:rPr>
          <w:rFonts w:ascii="Cambria" w:hAnsi="Cambria"/>
          <w:b/>
          <w:sz w:val="22"/>
          <w:szCs w:val="22"/>
          <w:lang w:eastAsia="en-US"/>
        </w:rPr>
        <w:t>CMOF</w:t>
      </w:r>
      <w:r w:rsidRPr="00733EC7">
        <w:rPr>
          <w:rFonts w:ascii="Cambria" w:hAnsi="Cambria"/>
          <w:sz w:val="22"/>
          <w:szCs w:val="22"/>
          <w:lang w:eastAsia="en-US"/>
        </w:rPr>
        <w:t xml:space="preserve">”, comprendiendo tanto el plural como el singular), y se formaliza por medio del presente </w:t>
      </w:r>
      <w:r w:rsidR="00102C74" w:rsidRPr="00733EC7">
        <w:rPr>
          <w:rFonts w:ascii="Cambria" w:hAnsi="Cambria"/>
          <w:sz w:val="22"/>
          <w:szCs w:val="22"/>
          <w:lang w:eastAsia="en-US"/>
        </w:rPr>
        <w:t>anexo</w:t>
      </w:r>
      <w:r w:rsidRPr="00733EC7">
        <w:rPr>
          <w:rFonts w:ascii="Cambria" w:hAnsi="Cambria"/>
          <w:sz w:val="22"/>
          <w:szCs w:val="22"/>
          <w:lang w:eastAsia="en-US"/>
        </w:rPr>
        <w:t xml:space="preserve"> (el “</w:t>
      </w:r>
      <w:r w:rsidR="00102C74" w:rsidRPr="00733EC7">
        <w:rPr>
          <w:rFonts w:ascii="Cambria" w:hAnsi="Cambria"/>
          <w:b/>
          <w:sz w:val="22"/>
          <w:szCs w:val="22"/>
          <w:lang w:eastAsia="en-US"/>
        </w:rPr>
        <w:t>Anexo</w:t>
      </w:r>
      <w:r w:rsidRPr="00733EC7">
        <w:rPr>
          <w:rFonts w:ascii="Cambria" w:hAnsi="Cambria"/>
          <w:sz w:val="22"/>
          <w:szCs w:val="22"/>
          <w:lang w:eastAsia="en-US"/>
        </w:rPr>
        <w:t xml:space="preserve">”) con sujeción a las siguientes </w:t>
      </w:r>
    </w:p>
    <w:p w14:paraId="7801465B" w14:textId="77777777" w:rsidR="00102C74" w:rsidRPr="00733EC7" w:rsidRDefault="00102C74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14:paraId="63F508DE" w14:textId="77777777" w:rsidR="00102C74" w:rsidRPr="00733EC7" w:rsidRDefault="00102C74" w:rsidP="00ED21AF">
      <w:pPr>
        <w:jc w:val="both"/>
        <w:rPr>
          <w:rFonts w:ascii="Cambria" w:hAnsi="Cambria"/>
          <w:sz w:val="22"/>
          <w:szCs w:val="22"/>
          <w:lang w:eastAsia="en-US"/>
        </w:rPr>
      </w:pPr>
    </w:p>
    <w:p w14:paraId="4A621792" w14:textId="77777777" w:rsidR="00102C74" w:rsidRPr="00733EC7" w:rsidRDefault="00102C74" w:rsidP="00102C74">
      <w:pPr>
        <w:jc w:val="center"/>
        <w:rPr>
          <w:rFonts w:ascii="Cambria" w:hAnsi="Cambria"/>
          <w:b/>
          <w:sz w:val="22"/>
          <w:szCs w:val="22"/>
        </w:rPr>
      </w:pPr>
      <w:r w:rsidRPr="00733EC7">
        <w:rPr>
          <w:rFonts w:ascii="Cambria" w:hAnsi="Cambria"/>
          <w:b/>
          <w:sz w:val="22"/>
          <w:szCs w:val="22"/>
        </w:rPr>
        <w:t>CLÁ</w:t>
      </w:r>
      <w:r w:rsidR="00CE36DC" w:rsidRPr="00733EC7">
        <w:rPr>
          <w:rFonts w:ascii="Cambria" w:hAnsi="Cambria"/>
          <w:b/>
          <w:sz w:val="22"/>
          <w:szCs w:val="22"/>
        </w:rPr>
        <w:t>U</w:t>
      </w:r>
      <w:r w:rsidRPr="00733EC7">
        <w:rPr>
          <w:rFonts w:ascii="Cambria" w:hAnsi="Cambria"/>
          <w:b/>
          <w:sz w:val="22"/>
          <w:szCs w:val="22"/>
        </w:rPr>
        <w:t>SULAS</w:t>
      </w:r>
    </w:p>
    <w:p w14:paraId="302F1D99" w14:textId="77777777" w:rsidR="00D822D6" w:rsidRPr="00733EC7" w:rsidRDefault="00D822D6">
      <w:pPr>
        <w:pStyle w:val="Ttulo1"/>
        <w:rPr>
          <w:rFonts w:ascii="Cambria" w:hAnsi="Cambria"/>
          <w:b w:val="0"/>
          <w:sz w:val="22"/>
          <w:szCs w:val="22"/>
          <w:lang w:val="es-ES"/>
        </w:rPr>
      </w:pPr>
    </w:p>
    <w:p w14:paraId="1A8F3D18" w14:textId="77777777" w:rsidR="00D822D6" w:rsidRPr="00733EC7" w:rsidRDefault="00D822D6">
      <w:pPr>
        <w:rPr>
          <w:rFonts w:ascii="Cambria" w:hAnsi="Cambria"/>
          <w:sz w:val="22"/>
          <w:szCs w:val="22"/>
          <w:lang w:val="en-US" w:eastAsia="en-US"/>
        </w:rPr>
      </w:pPr>
    </w:p>
    <w:p w14:paraId="04277247" w14:textId="77777777" w:rsidR="00535B50" w:rsidRPr="00733EC7" w:rsidRDefault="00222A13" w:rsidP="00A0533D">
      <w:pPr>
        <w:pStyle w:val="Estndar"/>
        <w:numPr>
          <w:ilvl w:val="0"/>
          <w:numId w:val="14"/>
        </w:numPr>
        <w:ind w:left="426" w:firstLine="0"/>
        <w:jc w:val="both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Alcance y objetivo del presente Anexo</w:t>
      </w:r>
    </w:p>
    <w:p w14:paraId="7857B5E0" w14:textId="77777777" w:rsidR="00222A13" w:rsidRPr="00733EC7" w:rsidRDefault="00222A13" w:rsidP="00222A13">
      <w:pPr>
        <w:pStyle w:val="Estndar"/>
        <w:jc w:val="both"/>
        <w:rPr>
          <w:rFonts w:ascii="Cambria" w:hAnsi="Cambria"/>
          <w:sz w:val="22"/>
          <w:szCs w:val="22"/>
          <w:lang w:eastAsia="en-US"/>
        </w:rPr>
      </w:pPr>
    </w:p>
    <w:p w14:paraId="57E95965" w14:textId="77777777" w:rsidR="00222A13" w:rsidRPr="00733EC7" w:rsidRDefault="00222A13" w:rsidP="00222A13">
      <w:pPr>
        <w:pStyle w:val="Estndar"/>
        <w:numPr>
          <w:ilvl w:val="0"/>
          <w:numId w:val="15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Los estipulaciones pactadas en el presente </w:t>
      </w:r>
      <w:r w:rsidR="00102C74" w:rsidRPr="00733EC7">
        <w:rPr>
          <w:rFonts w:ascii="Cambria" w:hAnsi="Cambria"/>
          <w:sz w:val="22"/>
          <w:szCs w:val="22"/>
          <w:lang w:eastAsia="en-US"/>
        </w:rPr>
        <w:t>A</w:t>
      </w:r>
      <w:r w:rsidRPr="00733EC7">
        <w:rPr>
          <w:rFonts w:ascii="Cambria" w:hAnsi="Cambria"/>
          <w:sz w:val="22"/>
          <w:szCs w:val="22"/>
          <w:lang w:eastAsia="en-US"/>
        </w:rPr>
        <w:t>nexo serán de aplicación</w:t>
      </w:r>
      <w:r w:rsidR="00EB329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 xml:space="preserve">a </w:t>
      </w:r>
      <w:r w:rsidR="00AA6A29" w:rsidRPr="00733EC7">
        <w:rPr>
          <w:rFonts w:ascii="Cambria" w:hAnsi="Cambria"/>
          <w:sz w:val="22"/>
          <w:szCs w:val="22"/>
          <w:lang w:eastAsia="en-US"/>
        </w:rPr>
        <w:t xml:space="preserve">aquellas </w:t>
      </w:r>
      <w:r w:rsidRPr="00733EC7">
        <w:rPr>
          <w:rFonts w:ascii="Cambria" w:hAnsi="Cambria"/>
          <w:sz w:val="22"/>
          <w:szCs w:val="22"/>
          <w:lang w:eastAsia="en-US"/>
        </w:rPr>
        <w:t xml:space="preserve">Operaciones que las Partes han acordado que sean compensadas a través de una </w:t>
      </w:r>
      <w:r w:rsidR="00EB329D" w:rsidRPr="00733EC7">
        <w:rPr>
          <w:rFonts w:ascii="Cambria" w:hAnsi="Cambria"/>
          <w:sz w:val="22"/>
          <w:szCs w:val="22"/>
          <w:lang w:eastAsia="en-US"/>
        </w:rPr>
        <w:t>E</w:t>
      </w:r>
      <w:r w:rsidR="00635F9A" w:rsidRPr="00733EC7">
        <w:rPr>
          <w:rFonts w:ascii="Cambria" w:hAnsi="Cambria"/>
          <w:sz w:val="22"/>
          <w:szCs w:val="22"/>
          <w:lang w:eastAsia="en-US"/>
        </w:rPr>
        <w:t xml:space="preserve">ntidad de </w:t>
      </w:r>
      <w:r w:rsidR="00C4638E" w:rsidRPr="00733EC7">
        <w:rPr>
          <w:rFonts w:ascii="Cambria" w:hAnsi="Cambria"/>
          <w:sz w:val="22"/>
          <w:szCs w:val="22"/>
          <w:lang w:eastAsia="en-US"/>
        </w:rPr>
        <w:t>C</w:t>
      </w:r>
      <w:r w:rsidR="00635F9A" w:rsidRPr="00733EC7">
        <w:rPr>
          <w:rFonts w:ascii="Cambria" w:hAnsi="Cambria"/>
          <w:sz w:val="22"/>
          <w:szCs w:val="22"/>
          <w:lang w:eastAsia="en-US"/>
        </w:rPr>
        <w:t xml:space="preserve">ontrapartida </w:t>
      </w:r>
      <w:r w:rsidR="00C4638E" w:rsidRPr="00733EC7">
        <w:rPr>
          <w:rFonts w:ascii="Cambria" w:hAnsi="Cambria"/>
          <w:sz w:val="22"/>
          <w:szCs w:val="22"/>
          <w:lang w:eastAsia="en-US"/>
        </w:rPr>
        <w:t>C</w:t>
      </w:r>
      <w:r w:rsidR="00635F9A" w:rsidRPr="00733EC7">
        <w:rPr>
          <w:rFonts w:ascii="Cambria" w:hAnsi="Cambria"/>
          <w:sz w:val="22"/>
          <w:szCs w:val="22"/>
          <w:lang w:eastAsia="en-US"/>
        </w:rPr>
        <w:t>entral</w:t>
      </w:r>
      <w:r w:rsidR="00EB329D" w:rsidRPr="00733EC7">
        <w:rPr>
          <w:rFonts w:ascii="Cambria" w:hAnsi="Cambria"/>
          <w:sz w:val="22"/>
          <w:szCs w:val="22"/>
          <w:lang w:eastAsia="en-US"/>
        </w:rPr>
        <w:t xml:space="preserve"> (“</w:t>
      </w:r>
      <w:r w:rsidR="00EB329D" w:rsidRPr="00733EC7">
        <w:rPr>
          <w:rFonts w:ascii="Cambria" w:hAnsi="Cambria"/>
          <w:b/>
          <w:sz w:val="22"/>
          <w:szCs w:val="22"/>
          <w:lang w:eastAsia="en-US"/>
        </w:rPr>
        <w:t>ECC</w:t>
      </w:r>
      <w:r w:rsidR="00EB329D" w:rsidRPr="00733EC7">
        <w:rPr>
          <w:rFonts w:ascii="Cambria" w:hAnsi="Cambria"/>
          <w:sz w:val="22"/>
          <w:szCs w:val="22"/>
          <w:lang w:eastAsia="en-US"/>
        </w:rPr>
        <w:t>”)</w:t>
      </w:r>
      <w:r w:rsidR="00635F9A" w:rsidRPr="00733EC7">
        <w:rPr>
          <w:rFonts w:ascii="Cambria" w:hAnsi="Cambria"/>
          <w:sz w:val="22"/>
          <w:szCs w:val="22"/>
          <w:lang w:eastAsia="en-US"/>
        </w:rPr>
        <w:t xml:space="preserve">, incluyendo </w:t>
      </w:r>
      <w:r w:rsidR="007E636C" w:rsidRPr="00733EC7">
        <w:rPr>
          <w:rFonts w:ascii="Cambria" w:hAnsi="Cambria"/>
          <w:sz w:val="22"/>
          <w:szCs w:val="22"/>
          <w:lang w:eastAsia="en-US"/>
        </w:rPr>
        <w:t xml:space="preserve">aquellos </w:t>
      </w:r>
      <w:r w:rsidR="00635F9A" w:rsidRPr="00733EC7">
        <w:rPr>
          <w:rFonts w:ascii="Cambria" w:hAnsi="Cambria"/>
          <w:sz w:val="22"/>
          <w:szCs w:val="22"/>
          <w:lang w:eastAsia="en-US"/>
        </w:rPr>
        <w:t xml:space="preserve">casos en los que </w:t>
      </w:r>
      <w:r w:rsidR="002E3CF4" w:rsidRPr="00733EC7">
        <w:rPr>
          <w:rFonts w:ascii="Cambria" w:hAnsi="Cambria"/>
          <w:sz w:val="22"/>
          <w:szCs w:val="22"/>
          <w:lang w:eastAsia="en-US"/>
        </w:rPr>
        <w:t>intervenga un tercero como miembro compensador</w:t>
      </w:r>
      <w:r w:rsidR="00ED21AF" w:rsidRPr="00733EC7">
        <w:rPr>
          <w:rFonts w:ascii="Cambria" w:hAnsi="Cambria"/>
          <w:sz w:val="22"/>
          <w:szCs w:val="22"/>
          <w:lang w:eastAsia="en-US"/>
        </w:rPr>
        <w:t xml:space="preserve">, así como </w:t>
      </w:r>
      <w:r w:rsidR="007E636C" w:rsidRPr="00733EC7">
        <w:rPr>
          <w:rFonts w:ascii="Cambria" w:hAnsi="Cambria"/>
          <w:sz w:val="22"/>
          <w:szCs w:val="22"/>
          <w:lang w:eastAsia="en-US"/>
        </w:rPr>
        <w:t xml:space="preserve">aquellas </w:t>
      </w:r>
      <w:r w:rsidR="00ED21AF" w:rsidRPr="00733EC7">
        <w:rPr>
          <w:rFonts w:ascii="Cambria" w:hAnsi="Cambria"/>
          <w:sz w:val="22"/>
          <w:szCs w:val="22"/>
          <w:lang w:eastAsia="en-US"/>
        </w:rPr>
        <w:t xml:space="preserve">Operaciones que deban ser compensadas a través de una </w:t>
      </w:r>
      <w:r w:rsidR="00EB329D" w:rsidRPr="00733EC7">
        <w:rPr>
          <w:rFonts w:ascii="Cambria" w:hAnsi="Cambria"/>
          <w:sz w:val="22"/>
          <w:szCs w:val="22"/>
          <w:lang w:eastAsia="en-US"/>
        </w:rPr>
        <w:t>ECC</w:t>
      </w:r>
      <w:r w:rsidR="009661C9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D21AF" w:rsidRPr="00733EC7">
        <w:rPr>
          <w:rFonts w:ascii="Cambria" w:hAnsi="Cambria"/>
          <w:sz w:val="22"/>
          <w:szCs w:val="22"/>
          <w:lang w:eastAsia="en-US"/>
        </w:rPr>
        <w:t>en virtud del artículo 4 de</w:t>
      </w:r>
      <w:r w:rsidR="00B35D47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D21AF" w:rsidRPr="00733EC7">
        <w:rPr>
          <w:rFonts w:ascii="Cambria" w:hAnsi="Cambria"/>
          <w:sz w:val="22"/>
          <w:szCs w:val="22"/>
          <w:lang w:eastAsia="en-US"/>
        </w:rPr>
        <w:t>EMIR.</w:t>
      </w:r>
    </w:p>
    <w:p w14:paraId="2E175DD2" w14:textId="77777777" w:rsidR="00635F9A" w:rsidRPr="00733EC7" w:rsidRDefault="00635F9A" w:rsidP="00635F9A">
      <w:pPr>
        <w:pStyle w:val="Estndar"/>
        <w:ind w:left="720"/>
        <w:jc w:val="both"/>
        <w:rPr>
          <w:rFonts w:ascii="Cambria" w:hAnsi="Cambria"/>
          <w:sz w:val="22"/>
          <w:szCs w:val="22"/>
          <w:lang w:eastAsia="en-US"/>
        </w:rPr>
      </w:pPr>
    </w:p>
    <w:p w14:paraId="51770ADE" w14:textId="77777777" w:rsidR="00222A13" w:rsidRPr="00733EC7" w:rsidRDefault="00635F9A" w:rsidP="00222A13">
      <w:pPr>
        <w:pStyle w:val="Estndar"/>
        <w:numPr>
          <w:ilvl w:val="0"/>
          <w:numId w:val="15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Las Operaciones compensadas por una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Pr="00733EC7">
        <w:rPr>
          <w:rFonts w:ascii="Cambria" w:hAnsi="Cambria"/>
          <w:sz w:val="22"/>
          <w:szCs w:val="22"/>
          <w:lang w:eastAsia="en-US"/>
        </w:rPr>
        <w:t xml:space="preserve"> estarán sujetas a las reglas, normas y leyes aplicables a dicha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Pr="00733EC7">
        <w:rPr>
          <w:rFonts w:ascii="Cambria" w:hAnsi="Cambria"/>
          <w:sz w:val="22"/>
          <w:szCs w:val="22"/>
          <w:lang w:eastAsia="en-US"/>
        </w:rPr>
        <w:t>, así como a las condiciones generales de mercado y prácticas habituales que le sean de aplicación. En consecuencia, con efectos a partir de la firma del presente Anexo, las Partes acuerdan cumplir con las estipulaciones relativas a garantías</w:t>
      </w:r>
      <w:r w:rsidR="00DD14D4" w:rsidRPr="00733EC7">
        <w:rPr>
          <w:rFonts w:ascii="Cambria" w:hAnsi="Cambria"/>
          <w:sz w:val="22"/>
          <w:szCs w:val="22"/>
          <w:lang w:eastAsia="en-US"/>
        </w:rPr>
        <w:t xml:space="preserve"> bajo dichas reglas, normas, requisitos legales, condiciones generales de mercado y prácticas habituales.</w:t>
      </w:r>
    </w:p>
    <w:p w14:paraId="5EE8CEB9" w14:textId="77777777" w:rsidR="001F20BF" w:rsidRPr="00733EC7" w:rsidRDefault="001F20BF" w:rsidP="001F20BF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244F7483" w14:textId="77777777" w:rsidR="001F20BF" w:rsidRPr="00733EC7" w:rsidRDefault="001F20BF" w:rsidP="00222A13">
      <w:pPr>
        <w:pStyle w:val="Estndar"/>
        <w:numPr>
          <w:ilvl w:val="0"/>
          <w:numId w:val="15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lastRenderedPageBreak/>
        <w:t>A efectos aclaratorios se deja expresa constancia de que, en caso de conflicto entre lo establecido en el presente Anexo y el CMOF, prevalecerá lo previsto en este Anexo.</w:t>
      </w:r>
    </w:p>
    <w:p w14:paraId="17358F3F" w14:textId="77777777" w:rsidR="00DD14D4" w:rsidRPr="00733EC7" w:rsidRDefault="00DD14D4" w:rsidP="00E47950">
      <w:pPr>
        <w:rPr>
          <w:rFonts w:ascii="Cambria" w:hAnsi="Cambria"/>
          <w:sz w:val="22"/>
          <w:szCs w:val="22"/>
          <w:lang w:eastAsia="en-US"/>
        </w:rPr>
      </w:pPr>
    </w:p>
    <w:p w14:paraId="7CC52C90" w14:textId="77777777" w:rsidR="00222A13" w:rsidRPr="00733EC7" w:rsidRDefault="00DD14D4" w:rsidP="00E47950">
      <w:pPr>
        <w:numPr>
          <w:ilvl w:val="0"/>
          <w:numId w:val="14"/>
        </w:numPr>
        <w:ind w:left="0" w:firstLine="142"/>
        <w:rPr>
          <w:rFonts w:ascii="Cambria" w:hAnsi="Cambria"/>
          <w:b/>
          <w:sz w:val="22"/>
          <w:szCs w:val="22"/>
          <w:lang w:val="en-US" w:eastAsia="en-US"/>
        </w:rPr>
      </w:pPr>
      <w:r w:rsidRPr="00733EC7">
        <w:rPr>
          <w:rFonts w:ascii="Cambria" w:hAnsi="Cambria"/>
          <w:b/>
          <w:sz w:val="22"/>
          <w:szCs w:val="22"/>
          <w:lang w:val="en-US" w:eastAsia="en-US"/>
        </w:rPr>
        <w:t>Definiciones</w:t>
      </w:r>
    </w:p>
    <w:p w14:paraId="334B97DC" w14:textId="77777777" w:rsidR="00DD14D4" w:rsidRPr="00733EC7" w:rsidRDefault="00DD14D4" w:rsidP="00DD14D4">
      <w:pPr>
        <w:pStyle w:val="Estndar"/>
        <w:ind w:left="927"/>
        <w:jc w:val="both"/>
        <w:rPr>
          <w:rFonts w:ascii="Cambria" w:hAnsi="Cambria"/>
          <w:sz w:val="22"/>
          <w:szCs w:val="22"/>
          <w:lang w:val="en-US" w:eastAsia="en-US"/>
        </w:rPr>
      </w:pPr>
    </w:p>
    <w:p w14:paraId="760D9D06" w14:textId="77777777" w:rsidR="00DD14D4" w:rsidRPr="00733EC7" w:rsidRDefault="00096048" w:rsidP="002E3CF4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Compensación</w:t>
      </w:r>
      <w:r w:rsidRPr="00DA3D65">
        <w:rPr>
          <w:rFonts w:ascii="Cambria" w:hAnsi="Cambria"/>
          <w:i/>
          <w:sz w:val="22"/>
          <w:szCs w:val="22"/>
          <w:lang w:eastAsia="en-US"/>
        </w:rPr>
        <w:t xml:space="preserve">” </w:t>
      </w:r>
      <w:r w:rsidRPr="00733EC7">
        <w:rPr>
          <w:rFonts w:ascii="Cambria" w:hAnsi="Cambria"/>
          <w:sz w:val="22"/>
          <w:szCs w:val="22"/>
          <w:lang w:eastAsia="en-US"/>
        </w:rPr>
        <w:t>es la celebración</w:t>
      </w:r>
      <w:r w:rsidR="007D5639" w:rsidRPr="00733EC7">
        <w:rPr>
          <w:rFonts w:ascii="Cambria" w:hAnsi="Cambria"/>
          <w:sz w:val="22"/>
          <w:szCs w:val="22"/>
          <w:lang w:eastAsia="en-US"/>
        </w:rPr>
        <w:t>,</w:t>
      </w:r>
      <w:r w:rsidRPr="00733EC7">
        <w:rPr>
          <w:rFonts w:ascii="Cambria" w:hAnsi="Cambria"/>
          <w:sz w:val="22"/>
          <w:szCs w:val="22"/>
          <w:lang w:eastAsia="en-US"/>
        </w:rPr>
        <w:t xml:space="preserve"> contabilización</w:t>
      </w:r>
      <w:r w:rsidR="007D5639" w:rsidRPr="00733EC7">
        <w:rPr>
          <w:rFonts w:ascii="Cambria" w:hAnsi="Cambria"/>
          <w:sz w:val="22"/>
          <w:szCs w:val="22"/>
          <w:lang w:eastAsia="en-US"/>
        </w:rPr>
        <w:t xml:space="preserve"> y registro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un contrato, incluyendo la valoración continua del contrato, los requisitos de garantías bilaterales que resulten, las obligaciones de pago y de entrega derivadas de las Operaciones</w:t>
      </w:r>
      <w:r w:rsidR="00B63593" w:rsidRPr="00733EC7">
        <w:rPr>
          <w:rFonts w:ascii="Cambria" w:hAnsi="Cambria"/>
          <w:sz w:val="22"/>
          <w:szCs w:val="22"/>
          <w:lang w:eastAsia="en-US"/>
        </w:rPr>
        <w:t xml:space="preserve"> así como la compensación de dichas obligaciones de pago y entrega con otras obligaciones derivadas de otros contratos suscritos entre las Partes.</w:t>
      </w:r>
    </w:p>
    <w:p w14:paraId="034DE1AD" w14:textId="77777777" w:rsidR="00882A61" w:rsidRPr="00733EC7" w:rsidRDefault="00882A61" w:rsidP="00882A61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5DD74BF0" w14:textId="77777777" w:rsidR="00E430AA" w:rsidRPr="00733EC7" w:rsidRDefault="00E430AA" w:rsidP="00831FAB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Día Hábil E</w:t>
      </w:r>
      <w:r w:rsidR="0089542A"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i/>
          <w:sz w:val="22"/>
          <w:szCs w:val="22"/>
          <w:lang w:eastAsia="en-US"/>
        </w:rPr>
        <w:t xml:space="preserve">” </w:t>
      </w:r>
      <w:r w:rsidRPr="00733EC7">
        <w:rPr>
          <w:rFonts w:ascii="Cambria" w:hAnsi="Cambria"/>
          <w:sz w:val="22"/>
          <w:szCs w:val="22"/>
          <w:lang w:eastAsia="en-US"/>
        </w:rPr>
        <w:t>si</w:t>
      </w:r>
      <w:r w:rsidR="0089542A" w:rsidRPr="00733EC7">
        <w:rPr>
          <w:rFonts w:ascii="Cambria" w:hAnsi="Cambria"/>
          <w:sz w:val="22"/>
          <w:szCs w:val="22"/>
          <w:lang w:eastAsia="en-US"/>
        </w:rPr>
        <w:t>gn</w:t>
      </w:r>
      <w:r w:rsidRPr="00733EC7">
        <w:rPr>
          <w:rFonts w:ascii="Cambria" w:hAnsi="Cambria"/>
          <w:sz w:val="22"/>
          <w:szCs w:val="22"/>
          <w:lang w:eastAsia="en-US"/>
        </w:rPr>
        <w:t>ifica, con respecto a una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C, un día en el que la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C esté abierta para efectuar operaciones.</w:t>
      </w:r>
    </w:p>
    <w:p w14:paraId="278928D5" w14:textId="77777777" w:rsidR="00882A61" w:rsidRPr="00733EC7" w:rsidRDefault="00882A61" w:rsidP="00882A61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53F03A69" w14:textId="77777777" w:rsidR="00E430AA" w:rsidRPr="00733EC7" w:rsidRDefault="00E430AA" w:rsidP="00E430AA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Fecha Límite de Compensación</w:t>
      </w:r>
      <w:r w:rsidRPr="00DA3D65">
        <w:rPr>
          <w:rFonts w:ascii="Cambria" w:hAnsi="Cambria"/>
          <w:i/>
          <w:sz w:val="22"/>
          <w:szCs w:val="22"/>
          <w:lang w:eastAsia="en-US"/>
        </w:rPr>
        <w:t xml:space="preserve">” </w:t>
      </w:r>
      <w:r w:rsidRPr="00733EC7">
        <w:rPr>
          <w:rFonts w:ascii="Cambria" w:hAnsi="Cambria"/>
          <w:sz w:val="22"/>
          <w:szCs w:val="22"/>
          <w:lang w:eastAsia="en-US"/>
        </w:rPr>
        <w:t>significa, con respecto a cualquier Operación que deba compensarse en virtud del artículo 4</w:t>
      </w:r>
      <w:r w:rsidR="00C544B7" w:rsidRPr="00733EC7">
        <w:rPr>
          <w:rFonts w:ascii="Cambria" w:hAnsi="Cambria"/>
          <w:sz w:val="22"/>
          <w:szCs w:val="22"/>
          <w:lang w:eastAsia="en-US"/>
        </w:rPr>
        <w:t>.1(b)(ii)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EMIR, treinta Días Hábiles anteriores a la fecha en que ésta deba ser compensada conforme a EMIR.</w:t>
      </w:r>
    </w:p>
    <w:p w14:paraId="41FDAF7A" w14:textId="77777777" w:rsidR="00E430AA" w:rsidRPr="00733EC7" w:rsidRDefault="00E430AA" w:rsidP="00E430A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3C41B349" w14:textId="77777777" w:rsidR="00E430AA" w:rsidRPr="00733EC7" w:rsidRDefault="00E430AA" w:rsidP="00E430AA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Hora Límite de E</w:t>
      </w:r>
      <w:r w:rsidR="0089542A"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significa, con respecto a una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 xml:space="preserve">C y a un día, lo </w:t>
      </w:r>
      <w:r w:rsidR="0089542A" w:rsidRPr="00733EC7">
        <w:rPr>
          <w:rFonts w:ascii="Cambria" w:hAnsi="Cambria"/>
          <w:sz w:val="22"/>
          <w:szCs w:val="22"/>
          <w:lang w:eastAsia="en-US"/>
        </w:rPr>
        <w:t xml:space="preserve">que </w:t>
      </w:r>
      <w:r w:rsidRPr="00733EC7">
        <w:rPr>
          <w:rFonts w:ascii="Cambria" w:hAnsi="Cambria"/>
          <w:sz w:val="22"/>
          <w:szCs w:val="22"/>
          <w:lang w:eastAsia="en-US"/>
        </w:rPr>
        <w:t>tenga lugar antes: (a) las 7:00 p.m. (</w:t>
      </w:r>
      <w:r w:rsidR="00AF56EE" w:rsidRPr="00733EC7">
        <w:rPr>
          <w:rFonts w:ascii="Cambria" w:hAnsi="Cambria"/>
          <w:sz w:val="22"/>
          <w:szCs w:val="22"/>
          <w:lang w:eastAsia="en-US"/>
        </w:rPr>
        <w:t>Hu</w:t>
      </w:r>
      <w:r w:rsidRPr="00733EC7">
        <w:rPr>
          <w:rFonts w:ascii="Cambria" w:hAnsi="Cambria"/>
          <w:sz w:val="22"/>
          <w:szCs w:val="22"/>
          <w:lang w:eastAsia="en-US"/>
        </w:rPr>
        <w:t>so Horario de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C); o (b) la hora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 límite</w:t>
      </w:r>
      <w:r w:rsidRPr="00733EC7">
        <w:rPr>
          <w:rFonts w:ascii="Cambria" w:hAnsi="Cambria"/>
          <w:sz w:val="22"/>
          <w:szCs w:val="22"/>
          <w:lang w:eastAsia="en-US"/>
        </w:rPr>
        <w:t xml:space="preserve"> en la que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 la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C permite recibir las correspondientes comunicaciones de Operaciones a Compensar </w:t>
      </w:r>
      <w:r w:rsidRPr="00733EC7">
        <w:rPr>
          <w:rFonts w:ascii="Cambria" w:hAnsi="Cambria"/>
          <w:sz w:val="22"/>
          <w:szCs w:val="22"/>
          <w:lang w:eastAsia="en-US"/>
        </w:rPr>
        <w:t xml:space="preserve">para 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Compensación de las mismas </w:t>
      </w:r>
      <w:r w:rsidRPr="00733EC7">
        <w:rPr>
          <w:rFonts w:ascii="Cambria" w:hAnsi="Cambria"/>
          <w:sz w:val="22"/>
          <w:szCs w:val="22"/>
          <w:lang w:eastAsia="en-US"/>
        </w:rPr>
        <w:t xml:space="preserve">en </w:t>
      </w:r>
      <w:r w:rsidR="00736C3F" w:rsidRPr="00733EC7">
        <w:rPr>
          <w:rFonts w:ascii="Cambria" w:hAnsi="Cambria"/>
          <w:sz w:val="22"/>
          <w:szCs w:val="22"/>
          <w:lang w:eastAsia="en-US"/>
        </w:rPr>
        <w:t>ese</w:t>
      </w:r>
      <w:r w:rsidRPr="00733EC7">
        <w:rPr>
          <w:rFonts w:ascii="Cambria" w:hAnsi="Cambria"/>
          <w:sz w:val="22"/>
          <w:szCs w:val="22"/>
          <w:lang w:eastAsia="en-US"/>
        </w:rPr>
        <w:t xml:space="preserve"> mismo día.</w:t>
      </w:r>
    </w:p>
    <w:p w14:paraId="3F87DACD" w14:textId="77777777" w:rsidR="00A241C9" w:rsidRPr="00733EC7" w:rsidRDefault="00A241C9" w:rsidP="00A241C9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59E1B7CC" w14:textId="77777777" w:rsidR="00A241C9" w:rsidRPr="00733EC7" w:rsidRDefault="00A241C9" w:rsidP="00A241C9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Huso Horario de ECC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significa, con respecto a una ECC y a un día, el huso horario de la ciudad en la que esté ubicada la ECC o, si dicha ECC ofrece servicios desde distintas plataformas o mercados con distintos husos horarios, el huso horario correspondiente a la plataforma o mercado aplicable a la Operación a Compensar.</w:t>
      </w:r>
    </w:p>
    <w:p w14:paraId="4354F855" w14:textId="77777777" w:rsidR="00E430AA" w:rsidRPr="00733EC7" w:rsidRDefault="00E430AA" w:rsidP="00E430A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2DC7ABF2" w14:textId="77777777" w:rsidR="000D5933" w:rsidRPr="00733EC7" w:rsidRDefault="00B63593" w:rsidP="000D5933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="005727E5" w:rsidRPr="00DA3D65">
        <w:rPr>
          <w:rFonts w:ascii="Cambria" w:hAnsi="Cambria"/>
          <w:b/>
          <w:i/>
          <w:sz w:val="22"/>
          <w:szCs w:val="22"/>
          <w:lang w:eastAsia="en-US"/>
        </w:rPr>
        <w:t>Operación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 xml:space="preserve"> a </w:t>
      </w:r>
      <w:r w:rsidR="00E47950" w:rsidRPr="00DA3D65">
        <w:rPr>
          <w:rFonts w:ascii="Cambria" w:hAnsi="Cambria"/>
          <w:b/>
          <w:i/>
          <w:sz w:val="22"/>
          <w:szCs w:val="22"/>
          <w:lang w:eastAsia="en-US"/>
        </w:rPr>
        <w:t>C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ompensar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="00922211" w:rsidRPr="00733EC7">
        <w:rPr>
          <w:rFonts w:ascii="Cambria" w:hAnsi="Cambria"/>
          <w:sz w:val="22"/>
          <w:szCs w:val="22"/>
          <w:lang w:eastAsia="en-US"/>
        </w:rPr>
        <w:t xml:space="preserve"> significa cualquier Operación que las Partes han acordado que sea compensada a través de una </w:t>
      </w:r>
      <w:r w:rsidR="002E3CF4" w:rsidRPr="00733EC7">
        <w:rPr>
          <w:rFonts w:ascii="Cambria" w:hAnsi="Cambria"/>
          <w:sz w:val="22"/>
          <w:szCs w:val="22"/>
          <w:lang w:eastAsia="en-US"/>
        </w:rPr>
        <w:t xml:space="preserve">específica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="004356C3" w:rsidRPr="00733EC7">
        <w:rPr>
          <w:rFonts w:ascii="Cambria" w:hAnsi="Cambria"/>
          <w:sz w:val="22"/>
          <w:szCs w:val="22"/>
          <w:lang w:eastAsia="en-US"/>
        </w:rPr>
        <w:t>,</w:t>
      </w:r>
      <w:r w:rsidR="00ED21AF" w:rsidRPr="00733EC7">
        <w:rPr>
          <w:rFonts w:ascii="Cambria" w:hAnsi="Cambria"/>
          <w:sz w:val="22"/>
          <w:szCs w:val="22"/>
          <w:lang w:eastAsia="en-US"/>
        </w:rPr>
        <w:t xml:space="preserve"> o que deba compensarse a través de una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="00ED21AF" w:rsidRPr="00733EC7">
        <w:rPr>
          <w:rFonts w:ascii="Cambria" w:hAnsi="Cambria"/>
          <w:sz w:val="22"/>
          <w:szCs w:val="22"/>
          <w:lang w:eastAsia="en-US"/>
        </w:rPr>
        <w:t xml:space="preserve"> en virtud del artículo 4 de EMIR.</w:t>
      </w:r>
    </w:p>
    <w:p w14:paraId="601C3F4D" w14:textId="77777777" w:rsidR="000D5933" w:rsidRPr="00733EC7" w:rsidRDefault="000D5933" w:rsidP="00923E0A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36B54564" w14:textId="77777777" w:rsidR="00A8785F" w:rsidRPr="00733EC7" w:rsidRDefault="000D5933" w:rsidP="00923E0A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Operación a Compensar en Periodo Transitorio</w:t>
      </w:r>
      <w:r w:rsidR="001C45CD" w:rsidRPr="00DA3D65">
        <w:rPr>
          <w:rFonts w:ascii="Cambria" w:hAnsi="Cambria"/>
          <w:b/>
          <w:i/>
          <w:sz w:val="22"/>
          <w:szCs w:val="22"/>
          <w:lang w:eastAsia="en-US"/>
        </w:rPr>
        <w:t xml:space="preserve"> de Compensación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 cualquier Operación </w:t>
      </w:r>
      <w:r w:rsidR="00280B70" w:rsidRPr="00733EC7">
        <w:rPr>
          <w:rFonts w:ascii="Cambria" w:hAnsi="Cambria"/>
          <w:sz w:val="22"/>
          <w:szCs w:val="22"/>
          <w:lang w:eastAsia="en-US"/>
        </w:rPr>
        <w:t xml:space="preserve">a Compensar </w:t>
      </w:r>
      <w:r w:rsidRPr="00733EC7">
        <w:rPr>
          <w:rFonts w:ascii="Cambria" w:hAnsi="Cambria"/>
          <w:sz w:val="22"/>
          <w:szCs w:val="22"/>
          <w:lang w:eastAsia="en-US"/>
        </w:rPr>
        <w:t xml:space="preserve">que deba compensarse a través de una ECC en virtud del artículo </w:t>
      </w:r>
      <w:r w:rsidR="00C544B7" w:rsidRPr="00733EC7">
        <w:rPr>
          <w:rFonts w:ascii="Cambria" w:hAnsi="Cambria"/>
          <w:sz w:val="22"/>
          <w:szCs w:val="22"/>
          <w:lang w:eastAsia="en-US"/>
        </w:rPr>
        <w:t xml:space="preserve">4.1(b)(ii) </w:t>
      </w:r>
      <w:r w:rsidRPr="00733EC7">
        <w:rPr>
          <w:rFonts w:ascii="Cambria" w:hAnsi="Cambria"/>
          <w:sz w:val="22"/>
          <w:szCs w:val="22"/>
          <w:lang w:eastAsia="en-US"/>
        </w:rPr>
        <w:t>de EMIR</w:t>
      </w:r>
      <w:r w:rsidR="00A8785F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C544B7" w:rsidRPr="00733EC7">
        <w:rPr>
          <w:rFonts w:ascii="Cambria" w:hAnsi="Cambria"/>
          <w:sz w:val="22"/>
          <w:szCs w:val="22"/>
          <w:lang w:eastAsia="en-US"/>
        </w:rPr>
        <w:t xml:space="preserve">que </w:t>
      </w:r>
      <w:r w:rsidRPr="00733EC7">
        <w:rPr>
          <w:rFonts w:ascii="Cambria" w:hAnsi="Cambria"/>
          <w:sz w:val="22"/>
          <w:szCs w:val="22"/>
          <w:lang w:eastAsia="en-US"/>
        </w:rPr>
        <w:t>se contrate por las Partes antes de la</w:t>
      </w:r>
      <w:r w:rsidR="00A8785F" w:rsidRPr="00733EC7">
        <w:rPr>
          <w:rFonts w:ascii="Cambria" w:hAnsi="Cambria"/>
          <w:sz w:val="22"/>
          <w:szCs w:val="22"/>
          <w:lang w:eastAsia="en-US"/>
        </w:rPr>
        <w:t xml:space="preserve"> Fecha </w:t>
      </w:r>
      <w:r w:rsidR="0013532C" w:rsidRPr="00733EC7">
        <w:rPr>
          <w:rFonts w:ascii="Cambria" w:hAnsi="Cambria"/>
          <w:sz w:val="22"/>
          <w:szCs w:val="22"/>
          <w:lang w:eastAsia="en-US"/>
        </w:rPr>
        <w:t xml:space="preserve">Límite </w:t>
      </w:r>
      <w:r w:rsidR="00A8785F" w:rsidRPr="00733EC7">
        <w:rPr>
          <w:rFonts w:ascii="Cambria" w:hAnsi="Cambria"/>
          <w:sz w:val="22"/>
          <w:szCs w:val="22"/>
          <w:lang w:eastAsia="en-US"/>
        </w:rPr>
        <w:t>de Compensación.</w:t>
      </w:r>
    </w:p>
    <w:p w14:paraId="6333CDB1" w14:textId="77777777" w:rsidR="00B55E13" w:rsidRPr="00733EC7" w:rsidRDefault="00B55E13" w:rsidP="00923E0A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5566DA43" w14:textId="77777777" w:rsidR="00E430AA" w:rsidRPr="00D60308" w:rsidRDefault="00B55E13" w:rsidP="00D60308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Operación a Compensar Post-Contratación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D60308">
        <w:rPr>
          <w:rFonts w:ascii="Cambria" w:hAnsi="Cambria"/>
          <w:sz w:val="22"/>
          <w:szCs w:val="22"/>
          <w:lang w:eastAsia="en-US"/>
        </w:rPr>
        <w:t xml:space="preserve"> significa cualquier Operación</w:t>
      </w:r>
      <w:r w:rsidR="00280B70" w:rsidRPr="00D60308">
        <w:rPr>
          <w:rFonts w:ascii="Cambria" w:hAnsi="Cambria"/>
          <w:sz w:val="22"/>
          <w:szCs w:val="22"/>
          <w:lang w:eastAsia="en-US"/>
        </w:rPr>
        <w:t xml:space="preserve"> </w:t>
      </w:r>
      <w:r w:rsidRPr="00D60308">
        <w:rPr>
          <w:rFonts w:ascii="Cambria" w:hAnsi="Cambria"/>
          <w:sz w:val="22"/>
          <w:szCs w:val="22"/>
          <w:lang w:eastAsia="en-US"/>
        </w:rPr>
        <w:t xml:space="preserve">que en el momento de contratación no es una Operación a Compensar pero </w:t>
      </w:r>
      <w:r w:rsidR="00656645" w:rsidRPr="00D60308">
        <w:rPr>
          <w:rFonts w:ascii="Cambria" w:hAnsi="Cambria"/>
          <w:sz w:val="22"/>
          <w:szCs w:val="22"/>
          <w:lang w:eastAsia="en-US"/>
        </w:rPr>
        <w:t xml:space="preserve">que, con posterioridad, las </w:t>
      </w:r>
      <w:r w:rsidRPr="00D60308">
        <w:rPr>
          <w:rFonts w:ascii="Cambria" w:hAnsi="Cambria"/>
          <w:sz w:val="22"/>
          <w:szCs w:val="22"/>
          <w:lang w:eastAsia="en-US"/>
        </w:rPr>
        <w:t>Partes</w:t>
      </w:r>
      <w:r w:rsidR="00656645" w:rsidRPr="00D60308">
        <w:rPr>
          <w:rFonts w:ascii="Cambria" w:hAnsi="Cambria"/>
          <w:sz w:val="22"/>
          <w:szCs w:val="22"/>
          <w:lang w:eastAsia="en-US"/>
        </w:rPr>
        <w:t xml:space="preserve"> acuerdan que sea compensada a través de una específica ECC</w:t>
      </w:r>
      <w:r w:rsidR="00280B70" w:rsidRPr="00D60308">
        <w:rPr>
          <w:rFonts w:ascii="Cambria" w:hAnsi="Cambria"/>
          <w:sz w:val="22"/>
          <w:szCs w:val="22"/>
          <w:lang w:eastAsia="en-US"/>
        </w:rPr>
        <w:t xml:space="preserve"> (teniendo la consideración de Operación a Compensar desde el momento de dicho acuerdo)</w:t>
      </w:r>
      <w:r w:rsidR="00656645" w:rsidRPr="00D60308">
        <w:rPr>
          <w:rFonts w:ascii="Cambria" w:hAnsi="Cambria"/>
          <w:sz w:val="22"/>
          <w:szCs w:val="22"/>
          <w:lang w:eastAsia="en-US"/>
        </w:rPr>
        <w:t>.</w:t>
      </w:r>
    </w:p>
    <w:p w14:paraId="65D029CF" w14:textId="77777777" w:rsidR="00570B2A" w:rsidRDefault="00570B2A" w:rsidP="00570B2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7DE0D27F" w14:textId="77777777" w:rsidR="004A7197" w:rsidRPr="00733EC7" w:rsidRDefault="00E430AA" w:rsidP="00923E0A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Periodo de Comunicación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significa, </w:t>
      </w:r>
      <w:r w:rsidR="004F60FB" w:rsidRPr="00733EC7">
        <w:rPr>
          <w:rFonts w:ascii="Cambria" w:hAnsi="Cambria"/>
          <w:sz w:val="22"/>
          <w:szCs w:val="22"/>
          <w:lang w:eastAsia="en-US"/>
        </w:rPr>
        <w:t>con respecto a una Operación a Compensar</w:t>
      </w:r>
      <w:r w:rsidR="0013532C" w:rsidRPr="00733EC7">
        <w:rPr>
          <w:rFonts w:ascii="Cambria" w:hAnsi="Cambria"/>
          <w:sz w:val="22"/>
          <w:szCs w:val="22"/>
          <w:lang w:eastAsia="en-US"/>
        </w:rPr>
        <w:t>:</w:t>
      </w:r>
    </w:p>
    <w:p w14:paraId="34F84C59" w14:textId="77777777" w:rsidR="004A7197" w:rsidRPr="00733EC7" w:rsidRDefault="004A7197" w:rsidP="00923E0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3495AFB3" w14:textId="77777777" w:rsidR="004A7197" w:rsidRPr="00733EC7" w:rsidRDefault="004A7197" w:rsidP="00923E0A">
      <w:pPr>
        <w:pStyle w:val="Estndar"/>
        <w:numPr>
          <w:ilvl w:val="0"/>
          <w:numId w:val="38"/>
        </w:numPr>
        <w:ind w:left="1560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que no sea una Operación a Compensar en Periodo Transitorio de Compensación ni una Operación a Compensar Post-Contratación: </w:t>
      </w:r>
      <w:r w:rsidR="00AF56EE" w:rsidRPr="00733EC7">
        <w:rPr>
          <w:rFonts w:ascii="Cambria" w:hAnsi="Cambria"/>
          <w:sz w:val="22"/>
          <w:szCs w:val="22"/>
          <w:lang w:eastAsia="en-US"/>
        </w:rPr>
        <w:t xml:space="preserve">los </w:t>
      </w:r>
      <w:r w:rsidR="00E430AA" w:rsidRPr="00733EC7">
        <w:rPr>
          <w:rFonts w:ascii="Cambria" w:hAnsi="Cambria"/>
          <w:sz w:val="22"/>
          <w:szCs w:val="22"/>
          <w:lang w:eastAsia="en-US"/>
        </w:rPr>
        <w:t xml:space="preserve">150 minutos posteriores al momento de contratación de </w:t>
      </w:r>
      <w:r w:rsidR="00736C3F" w:rsidRPr="00733EC7">
        <w:rPr>
          <w:rFonts w:ascii="Cambria" w:hAnsi="Cambria"/>
          <w:sz w:val="22"/>
          <w:szCs w:val="22"/>
          <w:lang w:eastAsia="en-US"/>
        </w:rPr>
        <w:t>dicha</w:t>
      </w:r>
      <w:r w:rsidR="00E430AA" w:rsidRPr="00733EC7">
        <w:rPr>
          <w:rFonts w:ascii="Cambria" w:hAnsi="Cambria"/>
          <w:sz w:val="22"/>
          <w:szCs w:val="22"/>
          <w:lang w:eastAsia="en-US"/>
        </w:rPr>
        <w:t xml:space="preserve"> Operación a Compensar</w:t>
      </w:r>
      <w:r w:rsidRPr="00733EC7">
        <w:rPr>
          <w:rFonts w:ascii="Cambria" w:hAnsi="Cambria"/>
          <w:sz w:val="22"/>
          <w:szCs w:val="22"/>
          <w:lang w:eastAsia="en-US"/>
        </w:rPr>
        <w:t>;</w:t>
      </w:r>
    </w:p>
    <w:p w14:paraId="6D8236CC" w14:textId="77777777" w:rsidR="004A7197" w:rsidRPr="00733EC7" w:rsidRDefault="004A7197" w:rsidP="00923E0A">
      <w:pPr>
        <w:pStyle w:val="Estndar"/>
        <w:ind w:left="1560"/>
        <w:jc w:val="both"/>
        <w:rPr>
          <w:rFonts w:ascii="Cambria" w:hAnsi="Cambria"/>
          <w:sz w:val="22"/>
          <w:szCs w:val="22"/>
          <w:lang w:eastAsia="en-US"/>
        </w:rPr>
      </w:pPr>
    </w:p>
    <w:p w14:paraId="377D28F8" w14:textId="77777777" w:rsidR="004F60FB" w:rsidRPr="00733EC7" w:rsidRDefault="004A7197" w:rsidP="00923E0A">
      <w:pPr>
        <w:pStyle w:val="Estndar"/>
        <w:numPr>
          <w:ilvl w:val="0"/>
          <w:numId w:val="38"/>
        </w:numPr>
        <w:ind w:left="1560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que sea una Operación a Compensar en Periodo Transitorio de Compensación</w:t>
      </w:r>
      <w:r w:rsidR="004F60FB" w:rsidRPr="00733EC7">
        <w:rPr>
          <w:rFonts w:ascii="Cambria" w:hAnsi="Cambria"/>
          <w:sz w:val="22"/>
          <w:szCs w:val="22"/>
          <w:lang w:eastAsia="en-US"/>
        </w:rPr>
        <w:t>: el periodo comprendido entre la fecha de contratación de la Operación y la Fecha Límite de Compensación;</w:t>
      </w:r>
    </w:p>
    <w:p w14:paraId="57998B7B" w14:textId="77777777" w:rsidR="002B35E3" w:rsidRPr="00733EC7" w:rsidRDefault="0013532C" w:rsidP="00923E0A">
      <w:pPr>
        <w:pStyle w:val="Estndar"/>
        <w:numPr>
          <w:ilvl w:val="0"/>
          <w:numId w:val="38"/>
        </w:numPr>
        <w:ind w:left="1560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que sea una Operación a Compensar Post-Contratación: el periodo que acuerden las Partes como periodo límite para llevar a cabo la Compensación.</w:t>
      </w:r>
    </w:p>
    <w:p w14:paraId="3888E246" w14:textId="77777777" w:rsidR="000D4797" w:rsidRPr="00733EC7" w:rsidRDefault="000D4797" w:rsidP="00923E0A">
      <w:pPr>
        <w:rPr>
          <w:rFonts w:ascii="Cambria" w:hAnsi="Cambria"/>
          <w:sz w:val="22"/>
          <w:szCs w:val="22"/>
          <w:lang w:eastAsia="en-US"/>
        </w:rPr>
      </w:pPr>
    </w:p>
    <w:p w14:paraId="765D632E" w14:textId="77777777" w:rsidR="00184099" w:rsidRPr="00733EC7" w:rsidRDefault="00B63593" w:rsidP="002E3CF4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="00102C74" w:rsidRPr="00DA3D65">
        <w:rPr>
          <w:rFonts w:ascii="Cambria" w:hAnsi="Cambria"/>
          <w:b/>
          <w:i/>
          <w:sz w:val="22"/>
          <w:szCs w:val="22"/>
          <w:lang w:eastAsia="en-US"/>
        </w:rPr>
        <w:t>Rechazo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significa </w:t>
      </w:r>
      <w:r w:rsidR="00184099" w:rsidRPr="00733EC7">
        <w:rPr>
          <w:rFonts w:ascii="Cambria" w:hAnsi="Cambria"/>
          <w:sz w:val="22"/>
          <w:szCs w:val="22"/>
          <w:lang w:eastAsia="en-US"/>
        </w:rPr>
        <w:t xml:space="preserve">el acontecimiento de </w:t>
      </w:r>
      <w:r w:rsidR="000D4797" w:rsidRPr="00733EC7">
        <w:rPr>
          <w:rFonts w:ascii="Cambria" w:hAnsi="Cambria"/>
          <w:sz w:val="22"/>
          <w:szCs w:val="22"/>
          <w:lang w:eastAsia="en-US"/>
        </w:rPr>
        <w:t>alguno</w:t>
      </w:r>
      <w:r w:rsidR="00184099" w:rsidRPr="00733EC7">
        <w:rPr>
          <w:rFonts w:ascii="Cambria" w:hAnsi="Cambria"/>
          <w:sz w:val="22"/>
          <w:szCs w:val="22"/>
          <w:lang w:eastAsia="en-US"/>
        </w:rPr>
        <w:t xml:space="preserve"> de los siguientes supuestos de hecho:</w:t>
      </w:r>
    </w:p>
    <w:p w14:paraId="77B2CE0C" w14:textId="77777777" w:rsidR="00C544B7" w:rsidRPr="00733EC7" w:rsidRDefault="00C544B7" w:rsidP="00923E0A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2197A9C2" w14:textId="77777777" w:rsidR="00C544B7" w:rsidRPr="00733EC7" w:rsidRDefault="00C544B7" w:rsidP="00923E0A">
      <w:pPr>
        <w:pStyle w:val="Estndar"/>
        <w:numPr>
          <w:ilvl w:val="0"/>
          <w:numId w:val="29"/>
        </w:numPr>
        <w:ind w:left="113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Respecto a cualquier Operación a Compensar que no sea una Operación a Compensar en Periodo Transitorio de Compensación</w:t>
      </w:r>
      <w:r w:rsidR="00580DDF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656645" w:rsidRPr="00733EC7">
        <w:rPr>
          <w:rFonts w:ascii="Cambria" w:hAnsi="Cambria"/>
          <w:sz w:val="22"/>
          <w:szCs w:val="22"/>
          <w:lang w:eastAsia="en-US"/>
        </w:rPr>
        <w:t>ni</w:t>
      </w:r>
      <w:r w:rsidR="00580DDF" w:rsidRPr="00733EC7">
        <w:rPr>
          <w:rFonts w:ascii="Cambria" w:hAnsi="Cambria"/>
          <w:sz w:val="22"/>
          <w:szCs w:val="22"/>
          <w:lang w:eastAsia="en-US"/>
        </w:rPr>
        <w:t xml:space="preserve"> una Operación </w:t>
      </w:r>
      <w:r w:rsidR="00656645" w:rsidRPr="00733EC7">
        <w:rPr>
          <w:rFonts w:ascii="Cambria" w:hAnsi="Cambria"/>
          <w:sz w:val="22"/>
          <w:szCs w:val="22"/>
          <w:lang w:eastAsia="en-US"/>
        </w:rPr>
        <w:t>a Compensar Post-Contratación:</w:t>
      </w:r>
    </w:p>
    <w:p w14:paraId="525833A5" w14:textId="77777777" w:rsidR="000D4797" w:rsidRPr="00733EC7" w:rsidRDefault="000D4797" w:rsidP="00882A61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1CC21550" w14:textId="77777777" w:rsidR="000D4797" w:rsidRPr="00733EC7" w:rsidRDefault="0057408D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Transmisión Automática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>no tiene lugar</w:t>
      </w:r>
      <w:r w:rsidR="000D6E17" w:rsidRPr="00733EC7">
        <w:rPr>
          <w:rFonts w:ascii="Cambria" w:hAnsi="Cambria"/>
          <w:sz w:val="22"/>
          <w:szCs w:val="22"/>
          <w:lang w:eastAsia="en-US"/>
        </w:rPr>
        <w:t xml:space="preserve"> correctamente</w:t>
      </w:r>
      <w:r w:rsidRPr="00733EC7">
        <w:rPr>
          <w:rFonts w:ascii="Cambria" w:hAnsi="Cambria"/>
          <w:sz w:val="22"/>
          <w:szCs w:val="22"/>
          <w:lang w:eastAsia="en-US"/>
        </w:rPr>
        <w:t xml:space="preserve"> durante </w:t>
      </w:r>
      <w:r w:rsidR="00CE11E2" w:rsidRPr="00733EC7">
        <w:rPr>
          <w:rFonts w:ascii="Cambria" w:hAnsi="Cambria"/>
          <w:sz w:val="22"/>
          <w:szCs w:val="22"/>
          <w:lang w:eastAsia="en-US"/>
        </w:rPr>
        <w:t>el Periodo de Comunicación</w:t>
      </w:r>
      <w:r w:rsidR="0089542A" w:rsidRPr="00733EC7">
        <w:rPr>
          <w:rFonts w:ascii="Cambria" w:hAnsi="Cambria"/>
          <w:sz w:val="22"/>
          <w:szCs w:val="22"/>
          <w:lang w:eastAsia="en-US"/>
        </w:rPr>
        <w:t>.</w:t>
      </w:r>
    </w:p>
    <w:p w14:paraId="5CB865C4" w14:textId="77777777" w:rsidR="000D4797" w:rsidRPr="00733EC7" w:rsidRDefault="000D4797" w:rsidP="00882A61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14:paraId="292509E3" w14:textId="77777777" w:rsidR="000D6E17" w:rsidRPr="00733EC7" w:rsidRDefault="001104E3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a </w:t>
      </w:r>
      <w:r w:rsidR="000D6E17" w:rsidRPr="00733EC7">
        <w:rPr>
          <w:rFonts w:ascii="Cambria" w:hAnsi="Cambria"/>
          <w:sz w:val="22"/>
          <w:szCs w:val="22"/>
          <w:lang w:eastAsia="en-US"/>
        </w:rPr>
        <w:t>comunica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ción </w:t>
      </w:r>
      <w:r w:rsidR="000D4797" w:rsidRPr="00733EC7">
        <w:rPr>
          <w:rFonts w:ascii="Cambria" w:hAnsi="Cambria"/>
          <w:sz w:val="22"/>
          <w:szCs w:val="22"/>
          <w:lang w:eastAsia="en-US"/>
        </w:rPr>
        <w:t xml:space="preserve">a la ECC de información suficiente de la Operación a Compensar </w:t>
      </w:r>
      <w:r w:rsidR="00CE11E2" w:rsidRPr="00733EC7">
        <w:rPr>
          <w:rFonts w:ascii="Cambria" w:hAnsi="Cambria"/>
          <w:sz w:val="22"/>
          <w:szCs w:val="22"/>
          <w:lang w:eastAsia="en-US"/>
        </w:rPr>
        <w:t>a</w:t>
      </w:r>
      <w:r w:rsidR="000D4797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la que se refiere la Cláusula 3 </w:t>
      </w:r>
      <w:r w:rsidR="0073424B" w:rsidRPr="00733EC7">
        <w:rPr>
          <w:rFonts w:ascii="Cambria" w:hAnsi="Cambria"/>
          <w:sz w:val="22"/>
          <w:szCs w:val="22"/>
          <w:lang w:eastAsia="en-US"/>
        </w:rPr>
        <w:t xml:space="preserve">de este Anexo 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no se realiza dentro del </w:t>
      </w:r>
      <w:r w:rsidR="00325FA3" w:rsidRPr="00733EC7">
        <w:rPr>
          <w:rFonts w:ascii="Cambria" w:hAnsi="Cambria"/>
          <w:sz w:val="22"/>
          <w:szCs w:val="22"/>
          <w:lang w:eastAsia="en-US"/>
        </w:rPr>
        <w:t>Periodo</w:t>
      </w:r>
      <w:r w:rsidR="00CE11E2" w:rsidRPr="00733EC7">
        <w:rPr>
          <w:rFonts w:ascii="Cambria" w:hAnsi="Cambria"/>
          <w:sz w:val="22"/>
          <w:szCs w:val="22"/>
          <w:lang w:eastAsia="en-US"/>
        </w:rPr>
        <w:t xml:space="preserve"> de Comunicación</w:t>
      </w:r>
      <w:r w:rsidR="0089542A" w:rsidRPr="00733EC7">
        <w:rPr>
          <w:rFonts w:ascii="Cambria" w:hAnsi="Cambria"/>
          <w:sz w:val="22"/>
          <w:szCs w:val="22"/>
          <w:lang w:eastAsia="en-US"/>
        </w:rPr>
        <w:t>.</w:t>
      </w:r>
    </w:p>
    <w:p w14:paraId="0CF922B5" w14:textId="77777777" w:rsidR="000D4797" w:rsidRPr="00733EC7" w:rsidRDefault="000D4797" w:rsidP="00882A61">
      <w:pPr>
        <w:pStyle w:val="Estndar"/>
        <w:jc w:val="both"/>
        <w:rPr>
          <w:rFonts w:ascii="Cambria" w:hAnsi="Cambria"/>
          <w:sz w:val="22"/>
          <w:szCs w:val="22"/>
          <w:lang w:eastAsia="en-US"/>
        </w:rPr>
      </w:pPr>
    </w:p>
    <w:p w14:paraId="4CB53A0B" w14:textId="77777777" w:rsidR="00A56ABB" w:rsidRPr="00733EC7" w:rsidRDefault="00A56ABB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El</w:t>
      </w:r>
      <w:r w:rsidR="0073424B" w:rsidRPr="00733EC7">
        <w:rPr>
          <w:rFonts w:ascii="Cambria" w:hAnsi="Cambria"/>
          <w:sz w:val="22"/>
          <w:szCs w:val="22"/>
          <w:lang w:eastAsia="en-US"/>
        </w:rPr>
        <w:t xml:space="preserve"> tercero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73424B" w:rsidRPr="00733EC7">
        <w:rPr>
          <w:rFonts w:ascii="Cambria" w:hAnsi="Cambria"/>
          <w:sz w:val="22"/>
          <w:szCs w:val="22"/>
          <w:lang w:eastAsia="en-US"/>
        </w:rPr>
        <w:t xml:space="preserve">que interviene </w:t>
      </w:r>
      <w:r w:rsidR="00480FFA" w:rsidRPr="00733EC7">
        <w:rPr>
          <w:rFonts w:ascii="Cambria" w:hAnsi="Cambria"/>
          <w:sz w:val="22"/>
          <w:szCs w:val="22"/>
          <w:lang w:eastAsia="en-US"/>
        </w:rPr>
        <w:t>como m</w:t>
      </w:r>
      <w:r w:rsidRPr="00733EC7">
        <w:rPr>
          <w:rFonts w:ascii="Cambria" w:hAnsi="Cambria"/>
          <w:sz w:val="22"/>
          <w:szCs w:val="22"/>
          <w:lang w:eastAsia="en-US"/>
        </w:rPr>
        <w:t xml:space="preserve">iembro compensador de </w:t>
      </w:r>
      <w:r w:rsidR="000D4797" w:rsidRPr="00733EC7">
        <w:rPr>
          <w:rFonts w:ascii="Cambria" w:hAnsi="Cambria"/>
          <w:sz w:val="22"/>
          <w:szCs w:val="22"/>
          <w:lang w:eastAsia="en-US"/>
        </w:rPr>
        <w:t>alguna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las Partes no acepta la Operación a Compensar para su registro en la ECC</w:t>
      </w:r>
      <w:r w:rsidR="00480FFA" w:rsidRPr="00733EC7">
        <w:rPr>
          <w:rFonts w:ascii="Cambria" w:hAnsi="Cambria"/>
          <w:sz w:val="22"/>
          <w:szCs w:val="22"/>
          <w:lang w:eastAsia="en-US"/>
        </w:rPr>
        <w:t>:</w:t>
      </w:r>
    </w:p>
    <w:p w14:paraId="5F808BFD" w14:textId="77777777" w:rsidR="000D4797" w:rsidRPr="00733EC7" w:rsidRDefault="000D4797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61875A80" w14:textId="77777777" w:rsidR="007701F5" w:rsidRPr="00733EC7" w:rsidRDefault="00A56ABB" w:rsidP="00923E0A">
      <w:pPr>
        <w:pStyle w:val="Estndar"/>
        <w:numPr>
          <w:ilvl w:val="0"/>
          <w:numId w:val="35"/>
        </w:numPr>
        <w:ind w:left="2694" w:hanging="501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en el plazo de 90 minutos posterior</w:t>
      </w:r>
      <w:r w:rsidR="00F1038C" w:rsidRPr="00733EC7">
        <w:rPr>
          <w:rFonts w:ascii="Cambria" w:hAnsi="Cambria"/>
          <w:sz w:val="22"/>
          <w:szCs w:val="22"/>
          <w:lang w:eastAsia="en-US"/>
        </w:rPr>
        <w:t>es al envío de la Operación a Compensar a</w:t>
      </w:r>
      <w:r w:rsidR="00480FFA" w:rsidRPr="00733EC7">
        <w:rPr>
          <w:rFonts w:ascii="Cambria" w:hAnsi="Cambria"/>
          <w:sz w:val="22"/>
          <w:szCs w:val="22"/>
          <w:lang w:eastAsia="en-US"/>
        </w:rPr>
        <w:t xml:space="preserve"> dicho</w:t>
      </w:r>
      <w:r w:rsidR="00F1038C" w:rsidRPr="00733EC7">
        <w:rPr>
          <w:rFonts w:ascii="Cambria" w:hAnsi="Cambria"/>
          <w:sz w:val="22"/>
          <w:szCs w:val="22"/>
          <w:lang w:eastAsia="en-US"/>
        </w:rPr>
        <w:t xml:space="preserve"> miembro compensador, si dicho envío se realizó </w:t>
      </w:r>
      <w:r w:rsidR="007701F5" w:rsidRPr="00733EC7">
        <w:rPr>
          <w:rFonts w:ascii="Cambria" w:hAnsi="Cambria"/>
          <w:sz w:val="22"/>
          <w:szCs w:val="22"/>
          <w:lang w:eastAsia="en-US"/>
        </w:rPr>
        <w:t xml:space="preserve">al menos tres horas antes de la Hora Límite de </w:t>
      </w:r>
      <w:r w:rsidR="00FC1454" w:rsidRPr="00733EC7">
        <w:rPr>
          <w:rFonts w:ascii="Cambria" w:hAnsi="Cambria"/>
          <w:sz w:val="22"/>
          <w:szCs w:val="22"/>
          <w:lang w:eastAsia="en-US"/>
        </w:rPr>
        <w:t>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="00FC1454" w:rsidRPr="00733EC7">
        <w:rPr>
          <w:rFonts w:ascii="Cambria" w:hAnsi="Cambria"/>
          <w:sz w:val="22"/>
          <w:szCs w:val="22"/>
          <w:lang w:eastAsia="en-US"/>
        </w:rPr>
        <w:t>C</w:t>
      </w:r>
      <w:r w:rsidR="007701F5" w:rsidRPr="00733EC7">
        <w:rPr>
          <w:rFonts w:ascii="Cambria" w:hAnsi="Cambria"/>
          <w:sz w:val="22"/>
          <w:szCs w:val="22"/>
          <w:lang w:eastAsia="en-US"/>
        </w:rPr>
        <w:t>;</w:t>
      </w:r>
      <w:r w:rsidR="002D2469" w:rsidRPr="00733EC7">
        <w:rPr>
          <w:rFonts w:ascii="Cambria" w:hAnsi="Cambria"/>
          <w:sz w:val="22"/>
          <w:szCs w:val="22"/>
          <w:lang w:eastAsia="en-US"/>
        </w:rPr>
        <w:t xml:space="preserve"> o</w:t>
      </w:r>
    </w:p>
    <w:p w14:paraId="20A7C86E" w14:textId="77777777" w:rsidR="007701F5" w:rsidRPr="00733EC7" w:rsidRDefault="007701F5" w:rsidP="00882A61">
      <w:pPr>
        <w:pStyle w:val="Estndar"/>
        <w:ind w:left="2226"/>
        <w:jc w:val="both"/>
        <w:rPr>
          <w:rFonts w:ascii="Cambria" w:hAnsi="Cambria"/>
          <w:sz w:val="22"/>
          <w:szCs w:val="22"/>
          <w:lang w:eastAsia="en-US"/>
        </w:rPr>
      </w:pPr>
    </w:p>
    <w:p w14:paraId="5FC0D4F6" w14:textId="77777777" w:rsidR="002D2469" w:rsidRPr="00733EC7" w:rsidRDefault="002D2469" w:rsidP="00923E0A">
      <w:pPr>
        <w:pStyle w:val="Estndar"/>
        <w:numPr>
          <w:ilvl w:val="0"/>
          <w:numId w:val="35"/>
        </w:numPr>
        <w:ind w:left="2694" w:hanging="501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en el plazo que tenga lugar más tarde de (i) 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los </w:t>
      </w:r>
      <w:r w:rsidRPr="00733EC7">
        <w:rPr>
          <w:rFonts w:ascii="Cambria" w:hAnsi="Cambria"/>
          <w:sz w:val="22"/>
          <w:szCs w:val="22"/>
          <w:lang w:eastAsia="en-US"/>
        </w:rPr>
        <w:t>90 minutos posteriores al envío de la Operación a Compensar a</w:t>
      </w:r>
      <w:r w:rsidR="00480FFA" w:rsidRPr="00733EC7">
        <w:rPr>
          <w:rFonts w:ascii="Cambria" w:hAnsi="Cambria"/>
          <w:sz w:val="22"/>
          <w:szCs w:val="22"/>
          <w:lang w:eastAsia="en-US"/>
        </w:rPr>
        <w:t xml:space="preserve"> dicho</w:t>
      </w:r>
      <w:r w:rsidRPr="00733EC7">
        <w:rPr>
          <w:rFonts w:ascii="Cambria" w:hAnsi="Cambria"/>
          <w:sz w:val="22"/>
          <w:szCs w:val="22"/>
          <w:lang w:eastAsia="en-US"/>
        </w:rPr>
        <w:t xml:space="preserve"> miembro compensador o (ii) las 10:30 a.m.</w:t>
      </w:r>
      <w:r w:rsidR="00C21B76" w:rsidRPr="00733EC7">
        <w:rPr>
          <w:rFonts w:ascii="Cambria" w:hAnsi="Cambria"/>
          <w:sz w:val="22"/>
          <w:szCs w:val="22"/>
          <w:lang w:eastAsia="en-US"/>
        </w:rPr>
        <w:t xml:space="preserve"> (</w:t>
      </w:r>
      <w:r w:rsidR="0089542A" w:rsidRPr="00733EC7">
        <w:rPr>
          <w:rFonts w:ascii="Cambria" w:hAnsi="Cambria"/>
          <w:sz w:val="22"/>
          <w:szCs w:val="22"/>
          <w:lang w:eastAsia="en-US"/>
        </w:rPr>
        <w:t>Hu</w:t>
      </w:r>
      <w:r w:rsidR="00C21B76" w:rsidRPr="00733EC7">
        <w:rPr>
          <w:rFonts w:ascii="Cambria" w:hAnsi="Cambria"/>
          <w:sz w:val="22"/>
          <w:szCs w:val="22"/>
          <w:lang w:eastAsia="en-US"/>
        </w:rPr>
        <w:t>so Horario de 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="00C21B76" w:rsidRPr="00733EC7">
        <w:rPr>
          <w:rFonts w:ascii="Cambria" w:hAnsi="Cambria"/>
          <w:sz w:val="22"/>
          <w:szCs w:val="22"/>
          <w:lang w:eastAsia="en-US"/>
        </w:rPr>
        <w:t>C)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del primer Día Hábil</w:t>
      </w:r>
      <w:r w:rsidR="00480FFA" w:rsidRPr="00733EC7">
        <w:rPr>
          <w:rFonts w:ascii="Cambria" w:hAnsi="Cambria"/>
          <w:sz w:val="22"/>
          <w:szCs w:val="22"/>
          <w:lang w:eastAsia="en-US"/>
        </w:rPr>
        <w:t xml:space="preserve"> ECC</w:t>
      </w:r>
      <w:r w:rsidRPr="00733EC7">
        <w:rPr>
          <w:rFonts w:ascii="Cambria" w:hAnsi="Cambria"/>
          <w:sz w:val="22"/>
          <w:szCs w:val="22"/>
          <w:lang w:eastAsia="en-US"/>
        </w:rPr>
        <w:t xml:space="preserve"> posterior al de contratación de la Operación a Compensar, si el envío de la Operación a Compensar al miembro compensador no se realizó al menos tres horas antes de la Hora Límite de </w:t>
      </w:r>
      <w:r w:rsidR="00FC1454" w:rsidRPr="00733EC7">
        <w:rPr>
          <w:rFonts w:ascii="Cambria" w:hAnsi="Cambria"/>
          <w:sz w:val="22"/>
          <w:szCs w:val="22"/>
          <w:lang w:eastAsia="en-US"/>
        </w:rPr>
        <w:t>E</w:t>
      </w:r>
      <w:r w:rsidR="0089542A" w:rsidRPr="00733EC7">
        <w:rPr>
          <w:rFonts w:ascii="Cambria" w:hAnsi="Cambria"/>
          <w:sz w:val="22"/>
          <w:szCs w:val="22"/>
          <w:lang w:eastAsia="en-US"/>
        </w:rPr>
        <w:t>C</w:t>
      </w:r>
      <w:r w:rsidR="00FC1454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</w:p>
    <w:p w14:paraId="03B6D9A2" w14:textId="77777777" w:rsidR="002D2469" w:rsidRPr="00733EC7" w:rsidRDefault="002D2469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18C7BD6C" w14:textId="77777777" w:rsidR="00D9370A" w:rsidRPr="00733EC7" w:rsidRDefault="00D9370A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ECC rechaza la Compensación de la Operación a Compensar en cualquier momento.</w:t>
      </w:r>
    </w:p>
    <w:p w14:paraId="41BA9A19" w14:textId="77777777" w:rsidR="002D2469" w:rsidRPr="00733EC7" w:rsidRDefault="002D2469" w:rsidP="00882A61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14:paraId="2EB67DF6" w14:textId="77777777" w:rsidR="00C21B76" w:rsidRPr="00733EC7" w:rsidRDefault="00D9370A" w:rsidP="00923E0A">
      <w:pPr>
        <w:pStyle w:val="Estndar"/>
        <w:numPr>
          <w:ilvl w:val="0"/>
          <w:numId w:val="34"/>
        </w:numPr>
        <w:ind w:left="2268" w:hanging="77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Ninguna ECC acepta la Compensación de la Operación a Compensar en los siguientes plazos:</w:t>
      </w:r>
    </w:p>
    <w:p w14:paraId="2A0B07C8" w14:textId="77777777" w:rsidR="002D2469" w:rsidRPr="00733EC7" w:rsidRDefault="002D2469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04364D17" w14:textId="77777777" w:rsidR="006F2915" w:rsidRPr="00733EC7" w:rsidRDefault="0076376A" w:rsidP="00923E0A">
      <w:pPr>
        <w:pStyle w:val="Estndar"/>
        <w:numPr>
          <w:ilvl w:val="0"/>
          <w:numId w:val="36"/>
        </w:numPr>
        <w:ind w:left="2694" w:hanging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u</w:t>
      </w:r>
      <w:r w:rsidR="00FC1454" w:rsidRPr="00733EC7">
        <w:rPr>
          <w:rFonts w:ascii="Cambria" w:hAnsi="Cambria"/>
          <w:sz w:val="22"/>
          <w:szCs w:val="22"/>
          <w:lang w:eastAsia="en-US"/>
        </w:rPr>
        <w:t>na hora antes de la Hora Límite de E</w:t>
      </w:r>
      <w:r w:rsidR="00E003E1" w:rsidRPr="00733EC7">
        <w:rPr>
          <w:rFonts w:ascii="Cambria" w:hAnsi="Cambria"/>
          <w:sz w:val="22"/>
          <w:szCs w:val="22"/>
          <w:lang w:eastAsia="en-US"/>
        </w:rPr>
        <w:t>C</w:t>
      </w:r>
      <w:r w:rsidR="00FC1454" w:rsidRPr="00733EC7">
        <w:rPr>
          <w:rFonts w:ascii="Cambria" w:hAnsi="Cambria"/>
          <w:sz w:val="22"/>
          <w:szCs w:val="22"/>
          <w:lang w:eastAsia="en-US"/>
        </w:rPr>
        <w:t xml:space="preserve">C, 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si </w:t>
      </w:r>
      <w:r w:rsidR="002D2469" w:rsidRPr="00733EC7">
        <w:rPr>
          <w:rFonts w:ascii="Cambria" w:hAnsi="Cambria"/>
          <w:sz w:val="22"/>
          <w:szCs w:val="22"/>
          <w:lang w:eastAsia="en-US"/>
        </w:rPr>
        <w:t>la contratación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 de </w:t>
      </w:r>
      <w:r w:rsidR="00736C3F" w:rsidRPr="00733EC7">
        <w:rPr>
          <w:rFonts w:ascii="Cambria" w:hAnsi="Cambria"/>
          <w:sz w:val="22"/>
          <w:szCs w:val="22"/>
          <w:lang w:eastAsia="en-US"/>
        </w:rPr>
        <w:t>la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 Operación a Compensar </w:t>
      </w:r>
      <w:r w:rsidR="00C21B76" w:rsidRPr="00733EC7">
        <w:rPr>
          <w:rFonts w:ascii="Cambria" w:hAnsi="Cambria"/>
          <w:sz w:val="22"/>
          <w:szCs w:val="22"/>
          <w:lang w:eastAsia="en-US"/>
        </w:rPr>
        <w:t>se realizó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FC1454" w:rsidRPr="00733EC7">
        <w:rPr>
          <w:rFonts w:ascii="Cambria" w:hAnsi="Cambria"/>
          <w:sz w:val="22"/>
          <w:szCs w:val="22"/>
          <w:lang w:eastAsia="en-US"/>
        </w:rPr>
        <w:t xml:space="preserve">al menos </w:t>
      </w:r>
      <w:r w:rsidR="006F2915" w:rsidRPr="00733EC7">
        <w:rPr>
          <w:rFonts w:ascii="Cambria" w:hAnsi="Cambria"/>
          <w:sz w:val="22"/>
          <w:szCs w:val="22"/>
          <w:lang w:eastAsia="en-US"/>
        </w:rPr>
        <w:t xml:space="preserve">tres horas </w:t>
      </w:r>
      <w:r w:rsidR="00FC1454" w:rsidRPr="00733EC7">
        <w:rPr>
          <w:rFonts w:ascii="Cambria" w:hAnsi="Cambria"/>
          <w:sz w:val="22"/>
          <w:szCs w:val="22"/>
          <w:lang w:eastAsia="en-US"/>
        </w:rPr>
        <w:t>antes de la Hora Límite de ECC del día de contratación</w:t>
      </w:r>
      <w:r w:rsidR="006F2915" w:rsidRPr="00733EC7">
        <w:rPr>
          <w:rFonts w:ascii="Cambria" w:hAnsi="Cambria"/>
          <w:sz w:val="22"/>
          <w:szCs w:val="22"/>
          <w:lang w:eastAsia="en-US"/>
        </w:rPr>
        <w:t>;</w:t>
      </w:r>
    </w:p>
    <w:p w14:paraId="32381F22" w14:textId="77777777" w:rsidR="00FC1454" w:rsidRPr="00733EC7" w:rsidRDefault="00FC1454" w:rsidP="00882A61">
      <w:pPr>
        <w:pStyle w:val="Estndar"/>
        <w:ind w:left="1276"/>
        <w:jc w:val="both"/>
        <w:rPr>
          <w:rFonts w:ascii="Cambria" w:hAnsi="Cambria"/>
          <w:sz w:val="22"/>
          <w:szCs w:val="22"/>
          <w:lang w:eastAsia="en-US"/>
        </w:rPr>
      </w:pPr>
    </w:p>
    <w:p w14:paraId="2E0F2289" w14:textId="77777777" w:rsidR="00D9370A" w:rsidRPr="00733EC7" w:rsidRDefault="00FC1454" w:rsidP="00923E0A">
      <w:pPr>
        <w:pStyle w:val="Estndar"/>
        <w:numPr>
          <w:ilvl w:val="0"/>
          <w:numId w:val="36"/>
        </w:numPr>
        <w:ind w:left="2694" w:hanging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a las 12:00 p.m. (</w:t>
      </w:r>
      <w:r w:rsidR="0089542A" w:rsidRPr="00733EC7">
        <w:rPr>
          <w:rFonts w:ascii="Cambria" w:hAnsi="Cambria"/>
          <w:sz w:val="22"/>
          <w:szCs w:val="22"/>
          <w:lang w:eastAsia="en-US"/>
        </w:rPr>
        <w:t>Hu</w:t>
      </w:r>
      <w:r w:rsidR="00C21B76" w:rsidRPr="00733EC7">
        <w:rPr>
          <w:rFonts w:ascii="Cambria" w:hAnsi="Cambria"/>
          <w:sz w:val="22"/>
          <w:szCs w:val="22"/>
          <w:lang w:eastAsia="en-US"/>
        </w:rPr>
        <w:t>so Horario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E</w:t>
      </w:r>
      <w:r w:rsidR="00720637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 xml:space="preserve">C) del Día Hábil </w:t>
      </w:r>
      <w:r w:rsidR="00480FFA" w:rsidRPr="00733EC7">
        <w:rPr>
          <w:rFonts w:ascii="Cambria" w:hAnsi="Cambria"/>
          <w:sz w:val="22"/>
          <w:szCs w:val="22"/>
          <w:lang w:eastAsia="en-US"/>
        </w:rPr>
        <w:t>E</w:t>
      </w:r>
      <w:r w:rsidR="00E003E1" w:rsidRPr="00733EC7">
        <w:rPr>
          <w:rFonts w:ascii="Cambria" w:hAnsi="Cambria"/>
          <w:sz w:val="22"/>
          <w:szCs w:val="22"/>
          <w:lang w:eastAsia="en-US"/>
        </w:rPr>
        <w:t>C</w:t>
      </w:r>
      <w:r w:rsidR="00480FFA" w:rsidRPr="00733EC7">
        <w:rPr>
          <w:rFonts w:ascii="Cambria" w:hAnsi="Cambria"/>
          <w:sz w:val="22"/>
          <w:szCs w:val="22"/>
          <w:lang w:eastAsia="en-US"/>
        </w:rPr>
        <w:t xml:space="preserve">C </w:t>
      </w:r>
      <w:r w:rsidRPr="00733EC7">
        <w:rPr>
          <w:rFonts w:ascii="Cambria" w:hAnsi="Cambria"/>
          <w:sz w:val="22"/>
          <w:szCs w:val="22"/>
          <w:lang w:eastAsia="en-US"/>
        </w:rPr>
        <w:t>posterior a la fecha de contratación de la Operación a Com</w:t>
      </w:r>
      <w:r w:rsidR="00C21B76" w:rsidRPr="00733EC7">
        <w:rPr>
          <w:rFonts w:ascii="Cambria" w:hAnsi="Cambria"/>
          <w:sz w:val="22"/>
          <w:szCs w:val="22"/>
          <w:lang w:eastAsia="en-US"/>
        </w:rPr>
        <w:t>p</w:t>
      </w:r>
      <w:r w:rsidRPr="00733EC7">
        <w:rPr>
          <w:rFonts w:ascii="Cambria" w:hAnsi="Cambria"/>
          <w:sz w:val="22"/>
          <w:szCs w:val="22"/>
          <w:lang w:eastAsia="en-US"/>
        </w:rPr>
        <w:t xml:space="preserve">ensar, </w:t>
      </w:r>
      <w:r w:rsidR="00C21B76" w:rsidRPr="00733EC7">
        <w:rPr>
          <w:rFonts w:ascii="Cambria" w:hAnsi="Cambria"/>
          <w:sz w:val="22"/>
          <w:szCs w:val="22"/>
          <w:lang w:eastAsia="en-US"/>
        </w:rPr>
        <w:t>si la contratación de dicha Operación a Compensar no se realizó al menos tres horas antes de la Hora Límite de ECC del día de contratación</w:t>
      </w:r>
      <w:r w:rsidR="006F2915" w:rsidRPr="00733EC7">
        <w:rPr>
          <w:rFonts w:ascii="Cambria" w:hAnsi="Cambria"/>
          <w:sz w:val="22"/>
          <w:szCs w:val="22"/>
          <w:lang w:eastAsia="en-US"/>
        </w:rPr>
        <w:t>.</w:t>
      </w:r>
    </w:p>
    <w:p w14:paraId="15ACAAAD" w14:textId="77777777" w:rsidR="00E430AA" w:rsidRPr="00733EC7" w:rsidRDefault="00E430AA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1C1C7E93" w14:textId="77777777" w:rsidR="00580DDF" w:rsidRPr="00733EC7" w:rsidRDefault="00580DDF" w:rsidP="00580DDF">
      <w:pPr>
        <w:pStyle w:val="Estndar"/>
        <w:numPr>
          <w:ilvl w:val="0"/>
          <w:numId w:val="29"/>
        </w:numPr>
        <w:ind w:left="1134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Respecto a cualquier Operación a Compensar que sea </w:t>
      </w:r>
      <w:r w:rsidR="00656645" w:rsidRPr="00733EC7">
        <w:rPr>
          <w:rFonts w:ascii="Cambria" w:hAnsi="Cambria"/>
          <w:sz w:val="22"/>
          <w:szCs w:val="22"/>
          <w:lang w:eastAsia="en-US"/>
        </w:rPr>
        <w:t>una Operación a Compensar en Periodo Transitorio de Compensación</w:t>
      </w:r>
      <w:r w:rsidR="004F60FB" w:rsidRPr="00733EC7">
        <w:rPr>
          <w:rFonts w:ascii="Cambria" w:hAnsi="Cambria"/>
          <w:sz w:val="22"/>
          <w:szCs w:val="22"/>
          <w:lang w:eastAsia="en-US"/>
        </w:rPr>
        <w:t xml:space="preserve"> o una Operación a Compensar Post-Contratación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: </w:t>
      </w:r>
    </w:p>
    <w:p w14:paraId="0C308B12" w14:textId="77777777" w:rsidR="00656645" w:rsidRPr="00733EC7" w:rsidRDefault="00656645" w:rsidP="00923E0A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14:paraId="3D53F7D3" w14:textId="77777777" w:rsidR="00656645" w:rsidRPr="00733EC7" w:rsidRDefault="00656645" w:rsidP="00923E0A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Transmisión Automática no tiene lugar correctamente</w:t>
      </w:r>
      <w:r w:rsidR="004A7197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4F60FB" w:rsidRPr="00733EC7">
        <w:rPr>
          <w:rFonts w:ascii="Cambria" w:hAnsi="Cambria"/>
          <w:sz w:val="22"/>
          <w:szCs w:val="22"/>
          <w:lang w:eastAsia="en-US"/>
        </w:rPr>
        <w:t>durante el Periodo de Comunicación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</w:p>
    <w:p w14:paraId="59571BAA" w14:textId="77777777" w:rsidR="00656645" w:rsidRPr="00733EC7" w:rsidRDefault="00656645" w:rsidP="00656645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14:paraId="7DCD2391" w14:textId="77777777" w:rsidR="00656645" w:rsidRPr="00733EC7" w:rsidRDefault="00656645" w:rsidP="00923E0A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lastRenderedPageBreak/>
        <w:t>La comunicación a la ECC de información suficiente de la Operación a Compensar a la que se refiere la Cláusula 3 de este Anexo no se realiza dentro del Periodo de Comunicación.</w:t>
      </w:r>
    </w:p>
    <w:p w14:paraId="41DA7793" w14:textId="77777777" w:rsidR="00656645" w:rsidRPr="00733EC7" w:rsidRDefault="00656645" w:rsidP="00656645">
      <w:pPr>
        <w:pStyle w:val="Estndar"/>
        <w:jc w:val="both"/>
        <w:rPr>
          <w:rFonts w:ascii="Cambria" w:hAnsi="Cambria"/>
          <w:sz w:val="22"/>
          <w:szCs w:val="22"/>
          <w:lang w:eastAsia="en-US"/>
        </w:rPr>
      </w:pPr>
    </w:p>
    <w:p w14:paraId="752A0CA7" w14:textId="77777777" w:rsidR="004F60FB" w:rsidRPr="00733EC7" w:rsidRDefault="00656645" w:rsidP="004F60FB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El tercero que interviene como miembro compensador de alguna de las Partes no acepta la Operación a Compensar </w:t>
      </w:r>
      <w:r w:rsidR="004F60FB" w:rsidRPr="00733EC7">
        <w:rPr>
          <w:rFonts w:ascii="Cambria" w:hAnsi="Cambria"/>
          <w:sz w:val="22"/>
          <w:szCs w:val="22"/>
          <w:lang w:eastAsia="en-US"/>
        </w:rPr>
        <w:t>dentro del Periodo de Comunicación.</w:t>
      </w:r>
    </w:p>
    <w:p w14:paraId="69346318" w14:textId="77777777" w:rsidR="004F60FB" w:rsidRPr="00733EC7" w:rsidRDefault="004F60FB" w:rsidP="004F60FB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19CA7673" w14:textId="77777777" w:rsidR="00656645" w:rsidRPr="00733EC7" w:rsidRDefault="00656645" w:rsidP="00923E0A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ECC rechaza la Compensación de la Operación a Compensar en cualquier momento.</w:t>
      </w:r>
    </w:p>
    <w:p w14:paraId="072ECE61" w14:textId="77777777" w:rsidR="00656645" w:rsidRPr="00733EC7" w:rsidRDefault="00656645" w:rsidP="00656645">
      <w:pPr>
        <w:pStyle w:val="Estndar"/>
        <w:ind w:left="1134"/>
        <w:jc w:val="both"/>
        <w:rPr>
          <w:rFonts w:ascii="Cambria" w:hAnsi="Cambria"/>
          <w:sz w:val="22"/>
          <w:szCs w:val="22"/>
          <w:lang w:eastAsia="en-US"/>
        </w:rPr>
      </w:pPr>
    </w:p>
    <w:p w14:paraId="29B02659" w14:textId="77777777" w:rsidR="00580DDF" w:rsidRPr="00733EC7" w:rsidRDefault="00656645" w:rsidP="00882A61">
      <w:pPr>
        <w:pStyle w:val="Estndar"/>
        <w:numPr>
          <w:ilvl w:val="0"/>
          <w:numId w:val="37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Ninguna ECC acepta la Compensación de la Operación a Compensar </w:t>
      </w:r>
      <w:r w:rsidR="006B0434" w:rsidRPr="00733EC7">
        <w:rPr>
          <w:rFonts w:ascii="Cambria" w:hAnsi="Cambria"/>
          <w:sz w:val="22"/>
          <w:szCs w:val="22"/>
          <w:lang w:eastAsia="en-US"/>
        </w:rPr>
        <w:t>dentro del Periodo de Comunicación.</w:t>
      </w:r>
    </w:p>
    <w:p w14:paraId="65BBE644" w14:textId="77777777" w:rsidR="00580DDF" w:rsidRPr="00733EC7" w:rsidRDefault="00580DDF" w:rsidP="00882A61">
      <w:pPr>
        <w:pStyle w:val="Prrafodelista"/>
        <w:rPr>
          <w:rFonts w:ascii="Cambria" w:hAnsi="Cambria"/>
          <w:sz w:val="22"/>
          <w:szCs w:val="22"/>
          <w:lang w:eastAsia="en-US"/>
        </w:rPr>
      </w:pPr>
    </w:p>
    <w:p w14:paraId="747DB8E9" w14:textId="77777777" w:rsidR="00FC1454" w:rsidRPr="00733EC7" w:rsidRDefault="00E430AA" w:rsidP="00882A61">
      <w:pPr>
        <w:pStyle w:val="Estndar"/>
        <w:numPr>
          <w:ilvl w:val="0"/>
          <w:numId w:val="16"/>
        </w:numPr>
        <w:ind w:left="426" w:firstLine="0"/>
        <w:jc w:val="both"/>
        <w:rPr>
          <w:rFonts w:ascii="Cambria" w:hAnsi="Cambria"/>
          <w:sz w:val="22"/>
          <w:szCs w:val="22"/>
          <w:lang w:eastAsia="en-US"/>
        </w:rPr>
      </w:pPr>
      <w:r w:rsidRPr="00DA3D65">
        <w:rPr>
          <w:rFonts w:ascii="Cambria" w:hAnsi="Cambria"/>
          <w:b/>
          <w:i/>
          <w:sz w:val="22"/>
          <w:szCs w:val="22"/>
          <w:lang w:eastAsia="en-US"/>
        </w:rPr>
        <w:t>“Transmisión</w:t>
      </w:r>
      <w:r w:rsidRPr="00DA3D65">
        <w:rPr>
          <w:rFonts w:ascii="Cambria" w:hAnsi="Cambria"/>
          <w:i/>
          <w:sz w:val="22"/>
          <w:szCs w:val="22"/>
          <w:lang w:eastAsia="en-US"/>
        </w:rPr>
        <w:t xml:space="preserve"> </w:t>
      </w:r>
      <w:r w:rsidRPr="00DA3D65">
        <w:rPr>
          <w:rFonts w:ascii="Cambria" w:hAnsi="Cambria"/>
          <w:b/>
          <w:i/>
          <w:sz w:val="22"/>
          <w:szCs w:val="22"/>
          <w:lang w:eastAsia="en-US"/>
        </w:rPr>
        <w:t>Automática</w:t>
      </w:r>
      <w:r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Pr="00733EC7">
        <w:rPr>
          <w:rFonts w:ascii="Cambria" w:hAnsi="Cambria"/>
          <w:sz w:val="22"/>
          <w:szCs w:val="22"/>
          <w:lang w:eastAsia="en-US"/>
        </w:rPr>
        <w:t xml:space="preserve"> tiene el significado establecido en la Cláusula</w:t>
      </w:r>
      <w:r w:rsidR="0013532C" w:rsidRPr="00733EC7">
        <w:rPr>
          <w:rFonts w:ascii="Cambria" w:hAnsi="Cambria"/>
          <w:sz w:val="22"/>
          <w:szCs w:val="22"/>
          <w:lang w:eastAsia="en-US"/>
        </w:rPr>
        <w:t> </w:t>
      </w:r>
      <w:r w:rsidRPr="00733EC7">
        <w:rPr>
          <w:rFonts w:ascii="Cambria" w:hAnsi="Cambria"/>
          <w:sz w:val="22"/>
          <w:szCs w:val="22"/>
          <w:lang w:eastAsia="en-US"/>
        </w:rPr>
        <w:t>3.</w:t>
      </w:r>
    </w:p>
    <w:p w14:paraId="162BA64D" w14:textId="77777777" w:rsidR="004D13FC" w:rsidRPr="00733EC7" w:rsidRDefault="004D13FC" w:rsidP="00A241C9">
      <w:pPr>
        <w:pStyle w:val="Estndar"/>
        <w:jc w:val="both"/>
        <w:rPr>
          <w:rFonts w:ascii="Cambria" w:hAnsi="Cambria"/>
          <w:sz w:val="22"/>
          <w:szCs w:val="22"/>
          <w:lang w:eastAsia="en-US"/>
        </w:rPr>
      </w:pPr>
    </w:p>
    <w:p w14:paraId="2397A1EE" w14:textId="77777777" w:rsidR="004D13FC" w:rsidRPr="00733EC7" w:rsidRDefault="004D13FC" w:rsidP="00916241">
      <w:pPr>
        <w:pStyle w:val="Prrafodelista"/>
        <w:ind w:left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Los términos que comiencen con mayúscula y no sean el comienzo de una oración o un nombre propio y no estén expresamente definidos en el presente anexo, tendrán el significado que se les atribuye en el CMOF, o en sus Anexos, según resulte de aplicación en cada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>caso.</w:t>
      </w:r>
    </w:p>
    <w:p w14:paraId="0B2BE5A8" w14:textId="77777777" w:rsidR="000D4797" w:rsidRPr="00733EC7" w:rsidRDefault="000D4797" w:rsidP="00831FAB">
      <w:pPr>
        <w:pStyle w:val="Prrafodelista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2E16085E" w14:textId="77777777" w:rsidR="00DD14D4" w:rsidRPr="00733EC7" w:rsidRDefault="00DD14D4" w:rsidP="00DD14D4">
      <w:pPr>
        <w:pStyle w:val="Estndar"/>
        <w:ind w:left="927"/>
        <w:jc w:val="both"/>
        <w:rPr>
          <w:rFonts w:ascii="Cambria" w:hAnsi="Cambria"/>
          <w:sz w:val="22"/>
          <w:szCs w:val="22"/>
          <w:lang w:eastAsia="en-US"/>
        </w:rPr>
      </w:pPr>
    </w:p>
    <w:p w14:paraId="1E4BC9AE" w14:textId="77777777" w:rsidR="00DD14D4" w:rsidRPr="00733EC7" w:rsidRDefault="002E3CF4" w:rsidP="00923E0A">
      <w:pPr>
        <w:numPr>
          <w:ilvl w:val="0"/>
          <w:numId w:val="14"/>
        </w:numPr>
        <w:jc w:val="both"/>
        <w:rPr>
          <w:rFonts w:ascii="Cambria" w:hAnsi="Cambria"/>
          <w:b/>
          <w:sz w:val="22"/>
          <w:szCs w:val="22"/>
          <w:lang w:val="en-US" w:eastAsia="en-US"/>
        </w:rPr>
      </w:pPr>
      <w:r w:rsidRPr="00733EC7">
        <w:rPr>
          <w:rFonts w:ascii="Cambria" w:hAnsi="Cambria"/>
          <w:b/>
          <w:sz w:val="22"/>
          <w:szCs w:val="22"/>
          <w:lang w:val="en-US" w:eastAsia="en-US"/>
        </w:rPr>
        <w:t>Inicio de la Compensación</w:t>
      </w:r>
    </w:p>
    <w:p w14:paraId="5C84CF48" w14:textId="77777777" w:rsidR="007D5639" w:rsidRPr="00733EC7" w:rsidRDefault="007D5639" w:rsidP="006406F5">
      <w:pPr>
        <w:pStyle w:val="Estndar"/>
        <w:ind w:left="426"/>
        <w:jc w:val="both"/>
        <w:rPr>
          <w:rFonts w:ascii="Cambria" w:hAnsi="Cambria"/>
          <w:sz w:val="22"/>
          <w:szCs w:val="22"/>
          <w:lang w:val="en-US" w:eastAsia="en-US"/>
        </w:rPr>
      </w:pPr>
    </w:p>
    <w:p w14:paraId="6E10EA66" w14:textId="77777777" w:rsidR="00D829B9" w:rsidRPr="00733EC7" w:rsidRDefault="009E6F20" w:rsidP="006406F5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Las Partes tomarán todas las medidas necesarias para compensar en la ECC las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5D3F64" w:rsidRPr="00733EC7">
        <w:rPr>
          <w:rFonts w:ascii="Cambria" w:hAnsi="Cambria"/>
          <w:sz w:val="22"/>
          <w:szCs w:val="22"/>
          <w:lang w:eastAsia="en-US"/>
        </w:rPr>
        <w:t>Operaciones a Compensar</w:t>
      </w:r>
      <w:r w:rsidRPr="00733EC7">
        <w:rPr>
          <w:rFonts w:ascii="Cambria" w:hAnsi="Cambria"/>
          <w:sz w:val="22"/>
          <w:szCs w:val="22"/>
          <w:lang w:eastAsia="en-US"/>
        </w:rPr>
        <w:t xml:space="preserve">. Para ello las Partes podrán: </w:t>
      </w:r>
      <w:r w:rsidR="00916241" w:rsidRPr="00733EC7">
        <w:rPr>
          <w:rFonts w:ascii="Cambria" w:hAnsi="Cambria"/>
          <w:sz w:val="22"/>
          <w:szCs w:val="22"/>
          <w:lang w:eastAsia="en-US"/>
        </w:rPr>
        <w:t xml:space="preserve">(i) </w:t>
      </w:r>
      <w:r w:rsidRPr="00733EC7">
        <w:rPr>
          <w:rFonts w:ascii="Cambria" w:hAnsi="Cambria"/>
          <w:sz w:val="22"/>
          <w:szCs w:val="22"/>
          <w:lang w:eastAsia="en-US"/>
        </w:rPr>
        <w:t xml:space="preserve">introducir la Operación a Compensar a través de un sistema electrónico, gestionado por un </w:t>
      </w:r>
      <w:r w:rsidR="00AE0FF0" w:rsidRPr="00733EC7">
        <w:rPr>
          <w:rFonts w:ascii="Cambria" w:hAnsi="Cambria"/>
          <w:sz w:val="22"/>
          <w:szCs w:val="22"/>
          <w:lang w:eastAsia="en-US"/>
        </w:rPr>
        <w:t xml:space="preserve">tercero, que </w:t>
      </w:r>
      <w:r w:rsidR="007D2EF2" w:rsidRPr="00733EC7">
        <w:rPr>
          <w:rFonts w:ascii="Cambria" w:hAnsi="Cambria"/>
          <w:sz w:val="22"/>
          <w:szCs w:val="22"/>
          <w:lang w:eastAsia="en-US"/>
        </w:rPr>
        <w:t>tramite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forma automática la correspondiente presentación de la </w:t>
      </w:r>
      <w:r w:rsidR="00280B70" w:rsidRPr="00733EC7">
        <w:rPr>
          <w:rFonts w:ascii="Cambria" w:hAnsi="Cambria"/>
          <w:sz w:val="22"/>
          <w:szCs w:val="22"/>
          <w:lang w:eastAsia="en-US"/>
        </w:rPr>
        <w:t>O</w:t>
      </w:r>
      <w:r w:rsidRPr="00733EC7">
        <w:rPr>
          <w:rFonts w:ascii="Cambria" w:hAnsi="Cambria"/>
          <w:sz w:val="22"/>
          <w:szCs w:val="22"/>
          <w:lang w:eastAsia="en-US"/>
        </w:rPr>
        <w:t xml:space="preserve">peración en la ECC para su </w:t>
      </w:r>
      <w:r w:rsidR="00736C3F" w:rsidRPr="00733EC7">
        <w:rPr>
          <w:rFonts w:ascii="Cambria" w:hAnsi="Cambria"/>
          <w:sz w:val="22"/>
          <w:szCs w:val="22"/>
          <w:lang w:eastAsia="en-US"/>
        </w:rPr>
        <w:t>C</w:t>
      </w:r>
      <w:r w:rsidRPr="00733EC7">
        <w:rPr>
          <w:rFonts w:ascii="Cambria" w:hAnsi="Cambria"/>
          <w:sz w:val="22"/>
          <w:szCs w:val="22"/>
          <w:lang w:eastAsia="en-US"/>
        </w:rPr>
        <w:t>ompensación</w:t>
      </w:r>
      <w:r w:rsidR="007D2EF2" w:rsidRPr="00733EC7">
        <w:rPr>
          <w:rFonts w:ascii="Cambria" w:hAnsi="Cambria"/>
          <w:sz w:val="22"/>
          <w:szCs w:val="22"/>
          <w:lang w:eastAsia="en-US"/>
        </w:rPr>
        <w:t xml:space="preserve"> (</w:t>
      </w:r>
      <w:r w:rsidR="007D5639"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="007D2EF2" w:rsidRPr="00DA3D65">
        <w:rPr>
          <w:rFonts w:ascii="Cambria" w:hAnsi="Cambria"/>
          <w:b/>
          <w:i/>
          <w:sz w:val="22"/>
          <w:szCs w:val="22"/>
          <w:lang w:eastAsia="en-US"/>
        </w:rPr>
        <w:t>Transmisión Automática</w:t>
      </w:r>
      <w:r w:rsidR="00882A61"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="00882A61" w:rsidRPr="00733EC7">
        <w:rPr>
          <w:rFonts w:ascii="Cambria" w:hAnsi="Cambria"/>
          <w:sz w:val="22"/>
          <w:szCs w:val="22"/>
          <w:lang w:eastAsia="en-US"/>
        </w:rPr>
        <w:t>);</w:t>
      </w:r>
      <w:r w:rsidRPr="00733EC7">
        <w:rPr>
          <w:rFonts w:ascii="Cambria" w:hAnsi="Cambria"/>
          <w:sz w:val="22"/>
          <w:szCs w:val="22"/>
          <w:lang w:eastAsia="en-US"/>
        </w:rPr>
        <w:t xml:space="preserve"> o (ii) </w:t>
      </w:r>
      <w:r w:rsidR="00410E0F" w:rsidRPr="00733EC7">
        <w:rPr>
          <w:rFonts w:ascii="Cambria" w:hAnsi="Cambria"/>
          <w:sz w:val="22"/>
          <w:szCs w:val="22"/>
          <w:lang w:eastAsia="en-US"/>
        </w:rPr>
        <w:t>confirmarlas de conformidad con la Estipulación 7ª del CMOF</w:t>
      </w:r>
      <w:r w:rsidRPr="00733EC7">
        <w:rPr>
          <w:rFonts w:ascii="Cambria" w:hAnsi="Cambria"/>
          <w:sz w:val="22"/>
          <w:szCs w:val="22"/>
          <w:lang w:eastAsia="en-US"/>
        </w:rPr>
        <w:t xml:space="preserve">, acordando </w:t>
      </w:r>
      <w:r w:rsidR="002A0DB5" w:rsidRPr="00733EC7">
        <w:rPr>
          <w:rFonts w:ascii="Cambria" w:hAnsi="Cambria"/>
          <w:sz w:val="22"/>
          <w:szCs w:val="22"/>
          <w:lang w:eastAsia="en-US"/>
        </w:rPr>
        <w:t xml:space="preserve">en la confirmación </w:t>
      </w:r>
      <w:r w:rsidRPr="00733EC7">
        <w:rPr>
          <w:rFonts w:ascii="Cambria" w:hAnsi="Cambria"/>
          <w:sz w:val="22"/>
          <w:szCs w:val="22"/>
          <w:lang w:eastAsia="en-US"/>
        </w:rPr>
        <w:t xml:space="preserve">su </w:t>
      </w:r>
      <w:r w:rsidR="00A56ABB" w:rsidRPr="00733EC7">
        <w:rPr>
          <w:rFonts w:ascii="Cambria" w:hAnsi="Cambria"/>
          <w:sz w:val="22"/>
          <w:szCs w:val="22"/>
          <w:lang w:eastAsia="en-US"/>
        </w:rPr>
        <w:t xml:space="preserve">Compensación </w:t>
      </w:r>
      <w:r w:rsidR="002A0DB5" w:rsidRPr="00733EC7">
        <w:rPr>
          <w:rFonts w:ascii="Cambria" w:hAnsi="Cambria"/>
          <w:sz w:val="22"/>
          <w:szCs w:val="22"/>
          <w:lang w:eastAsia="en-US"/>
        </w:rPr>
        <w:t>en una ECC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. </w:t>
      </w:r>
      <w:r w:rsidR="007D2EF2" w:rsidRPr="00733EC7">
        <w:rPr>
          <w:rFonts w:ascii="Cambria" w:hAnsi="Cambria"/>
          <w:sz w:val="22"/>
          <w:szCs w:val="22"/>
          <w:lang w:eastAsia="en-US"/>
        </w:rPr>
        <w:t>Salvo en el caso de la Transmisión Automática</w:t>
      </w:r>
      <w:r w:rsidR="007D5639" w:rsidRPr="00733EC7">
        <w:rPr>
          <w:rFonts w:ascii="Cambria" w:hAnsi="Cambria"/>
          <w:sz w:val="22"/>
          <w:szCs w:val="22"/>
          <w:lang w:eastAsia="en-US"/>
        </w:rPr>
        <w:t>,</w:t>
      </w:r>
      <w:r w:rsidR="007D2EF2" w:rsidRPr="00733EC7">
        <w:rPr>
          <w:rFonts w:ascii="Cambria" w:hAnsi="Cambria"/>
          <w:sz w:val="22"/>
          <w:szCs w:val="22"/>
          <w:lang w:eastAsia="en-US"/>
        </w:rPr>
        <w:t xml:space="preserve"> las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Partes </w:t>
      </w:r>
      <w:r w:rsidR="007D2EF2" w:rsidRPr="00733EC7">
        <w:rPr>
          <w:rFonts w:ascii="Cambria" w:hAnsi="Cambria"/>
          <w:sz w:val="22"/>
          <w:szCs w:val="22"/>
          <w:lang w:eastAsia="en-US"/>
        </w:rPr>
        <w:t>comunicarán a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 la mayor brevedad posible</w:t>
      </w:r>
      <w:r w:rsidR="00763D7F" w:rsidRPr="00733EC7">
        <w:rPr>
          <w:rFonts w:ascii="Cambria" w:hAnsi="Cambria"/>
          <w:sz w:val="22"/>
          <w:szCs w:val="22"/>
          <w:lang w:eastAsia="en-US"/>
        </w:rPr>
        <w:t>,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 y en cualquier caso antes </w:t>
      </w:r>
      <w:r w:rsidR="00BC6BDC" w:rsidRPr="00733EC7">
        <w:rPr>
          <w:rFonts w:ascii="Cambria" w:hAnsi="Cambria"/>
          <w:sz w:val="22"/>
          <w:szCs w:val="22"/>
          <w:lang w:eastAsia="en-US"/>
        </w:rPr>
        <w:t xml:space="preserve">de que finalice el Periodo de </w:t>
      </w:r>
      <w:r w:rsidR="00280B70" w:rsidRPr="00733EC7">
        <w:rPr>
          <w:rFonts w:ascii="Cambria" w:hAnsi="Cambria"/>
          <w:sz w:val="22"/>
          <w:szCs w:val="22"/>
          <w:lang w:eastAsia="en-US"/>
        </w:rPr>
        <w:t>Comunicación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, a la </w:t>
      </w:r>
      <w:r w:rsidR="00763D7F" w:rsidRPr="00733EC7">
        <w:rPr>
          <w:rFonts w:ascii="Cambria" w:hAnsi="Cambria"/>
          <w:sz w:val="22"/>
          <w:szCs w:val="22"/>
          <w:lang w:eastAsia="en-US"/>
        </w:rPr>
        <w:t>E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CC información suficiente de la Operación </w:t>
      </w:r>
      <w:r w:rsidR="00280B70" w:rsidRPr="00733EC7">
        <w:rPr>
          <w:rFonts w:ascii="Cambria" w:hAnsi="Cambria"/>
          <w:sz w:val="22"/>
          <w:szCs w:val="22"/>
          <w:lang w:eastAsia="en-US"/>
        </w:rPr>
        <w:t xml:space="preserve">a Compensar 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para que la </w:t>
      </w:r>
      <w:r w:rsidR="00763D7F" w:rsidRPr="00733EC7">
        <w:rPr>
          <w:rFonts w:ascii="Cambria" w:hAnsi="Cambria"/>
          <w:sz w:val="22"/>
          <w:szCs w:val="22"/>
          <w:lang w:eastAsia="en-US"/>
        </w:rPr>
        <w:t>E</w:t>
      </w:r>
      <w:r w:rsidR="00410E0F" w:rsidRPr="00733EC7">
        <w:rPr>
          <w:rFonts w:ascii="Cambria" w:hAnsi="Cambria"/>
          <w:sz w:val="22"/>
          <w:szCs w:val="22"/>
          <w:lang w:eastAsia="en-US"/>
        </w:rPr>
        <w:t>CC acepte su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A56ABB" w:rsidRPr="00733EC7">
        <w:rPr>
          <w:rFonts w:ascii="Cambria" w:hAnsi="Cambria"/>
          <w:sz w:val="22"/>
          <w:szCs w:val="22"/>
          <w:lang w:eastAsia="en-US"/>
        </w:rPr>
        <w:t>C</w:t>
      </w:r>
      <w:r w:rsidR="00410E0F" w:rsidRPr="00733EC7">
        <w:rPr>
          <w:rFonts w:ascii="Cambria" w:hAnsi="Cambria"/>
          <w:sz w:val="22"/>
          <w:szCs w:val="22"/>
          <w:lang w:eastAsia="en-US"/>
        </w:rPr>
        <w:t>ompensación.</w:t>
      </w:r>
    </w:p>
    <w:p w14:paraId="19FD44D1" w14:textId="77777777" w:rsidR="002A4F0E" w:rsidRPr="00733EC7" w:rsidRDefault="002A4F0E" w:rsidP="006406F5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</w:p>
    <w:p w14:paraId="2445BFD9" w14:textId="77777777" w:rsidR="00E47950" w:rsidRPr="00733EC7" w:rsidRDefault="00B567A2" w:rsidP="006406F5">
      <w:pPr>
        <w:pStyle w:val="Estndar"/>
        <w:ind w:left="426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En caso de que la </w:t>
      </w:r>
      <w:r w:rsidR="009661C9" w:rsidRPr="00733EC7">
        <w:rPr>
          <w:rFonts w:ascii="Cambria" w:hAnsi="Cambria"/>
          <w:sz w:val="22"/>
          <w:szCs w:val="22"/>
          <w:lang w:eastAsia="en-US"/>
        </w:rPr>
        <w:t>ECC</w:t>
      </w:r>
      <w:r w:rsidRPr="00733EC7">
        <w:rPr>
          <w:rFonts w:ascii="Cambria" w:hAnsi="Cambria"/>
          <w:sz w:val="22"/>
          <w:szCs w:val="22"/>
          <w:lang w:eastAsia="en-US"/>
        </w:rPr>
        <w:t xml:space="preserve"> aceptara compensar la Operación a Compensar en su </w:t>
      </w:r>
      <w:r w:rsidR="00763D7F" w:rsidRPr="00733EC7">
        <w:rPr>
          <w:rFonts w:ascii="Cambria" w:hAnsi="Cambria"/>
          <w:sz w:val="22"/>
          <w:szCs w:val="22"/>
          <w:lang w:eastAsia="en-US"/>
        </w:rPr>
        <w:t>registro</w:t>
      </w:r>
      <w:r w:rsidRPr="00733EC7">
        <w:rPr>
          <w:rFonts w:ascii="Cambria" w:hAnsi="Cambria"/>
          <w:sz w:val="22"/>
          <w:szCs w:val="22"/>
          <w:lang w:eastAsia="en-US"/>
        </w:rPr>
        <w:t xml:space="preserve"> dicha Operación </w:t>
      </w:r>
      <w:r w:rsidR="002A4F0E" w:rsidRPr="00733EC7">
        <w:rPr>
          <w:rFonts w:ascii="Cambria" w:hAnsi="Cambria"/>
          <w:sz w:val="22"/>
          <w:szCs w:val="22"/>
          <w:lang w:eastAsia="en-US"/>
        </w:rPr>
        <w:t>quedará automáticamente novada de forma extintiva</w:t>
      </w:r>
      <w:r w:rsidRPr="00733EC7">
        <w:rPr>
          <w:rFonts w:ascii="Cambria" w:hAnsi="Cambria"/>
          <w:sz w:val="22"/>
          <w:szCs w:val="22"/>
          <w:lang w:eastAsia="en-US"/>
        </w:rPr>
        <w:t xml:space="preserve"> y dejará de estar integrada en el</w:t>
      </w:r>
      <w:r w:rsidR="00087E76" w:rsidRPr="00733EC7">
        <w:rPr>
          <w:rFonts w:ascii="Cambria" w:hAnsi="Cambria"/>
          <w:sz w:val="22"/>
          <w:szCs w:val="22"/>
          <w:lang w:eastAsia="en-US"/>
        </w:rPr>
        <w:t xml:space="preserve"> objeto del</w:t>
      </w:r>
      <w:r w:rsidRPr="00733EC7">
        <w:rPr>
          <w:rFonts w:ascii="Cambria" w:hAnsi="Cambria"/>
          <w:sz w:val="22"/>
          <w:szCs w:val="22"/>
          <w:lang w:eastAsia="en-US"/>
        </w:rPr>
        <w:t xml:space="preserve"> CMOF.</w:t>
      </w:r>
    </w:p>
    <w:p w14:paraId="22DDAAF8" w14:textId="77777777" w:rsidR="00684FBA" w:rsidRPr="00733EC7" w:rsidRDefault="00684FBA" w:rsidP="00313C42">
      <w:pPr>
        <w:pStyle w:val="Prrafodelista"/>
        <w:ind w:left="426"/>
        <w:rPr>
          <w:rFonts w:ascii="Cambria" w:hAnsi="Cambria"/>
          <w:sz w:val="22"/>
          <w:szCs w:val="22"/>
          <w:lang w:eastAsia="en-US"/>
        </w:rPr>
      </w:pPr>
    </w:p>
    <w:p w14:paraId="2CF4BC58" w14:textId="77777777" w:rsidR="00D47E0D" w:rsidRPr="00733EC7" w:rsidRDefault="00D47E0D" w:rsidP="00684FBA">
      <w:pPr>
        <w:pStyle w:val="Estndar"/>
        <w:ind w:left="927"/>
        <w:jc w:val="both"/>
        <w:rPr>
          <w:rFonts w:ascii="Cambria" w:hAnsi="Cambria"/>
          <w:sz w:val="22"/>
          <w:szCs w:val="22"/>
          <w:lang w:eastAsia="en-US"/>
        </w:rPr>
      </w:pPr>
    </w:p>
    <w:p w14:paraId="43EA440D" w14:textId="77777777" w:rsidR="002E3CF4" w:rsidRPr="00733EC7" w:rsidRDefault="00102C74" w:rsidP="00923E0A">
      <w:pPr>
        <w:numPr>
          <w:ilvl w:val="0"/>
          <w:numId w:val="14"/>
        </w:numPr>
        <w:jc w:val="both"/>
        <w:rPr>
          <w:rFonts w:ascii="Cambria" w:hAnsi="Cambria"/>
          <w:b/>
          <w:sz w:val="22"/>
          <w:szCs w:val="22"/>
          <w:lang w:eastAsia="en-US"/>
        </w:rPr>
      </w:pPr>
      <w:r w:rsidRPr="00733EC7">
        <w:rPr>
          <w:rFonts w:ascii="Cambria" w:hAnsi="Cambria"/>
          <w:b/>
          <w:sz w:val="22"/>
          <w:szCs w:val="22"/>
          <w:lang w:eastAsia="en-US"/>
        </w:rPr>
        <w:t>Rechazo</w:t>
      </w:r>
      <w:r w:rsidR="00AD3A9F" w:rsidRPr="00733EC7">
        <w:rPr>
          <w:rFonts w:ascii="Cambria" w:hAnsi="Cambria"/>
          <w:b/>
          <w:sz w:val="22"/>
          <w:szCs w:val="22"/>
          <w:lang w:eastAsia="en-US"/>
        </w:rPr>
        <w:t xml:space="preserve"> y vencimiento anticipado</w:t>
      </w:r>
      <w:r w:rsidR="005F44B8" w:rsidRPr="00733EC7">
        <w:rPr>
          <w:rFonts w:ascii="Cambria" w:hAnsi="Cambria"/>
          <w:b/>
          <w:sz w:val="22"/>
          <w:szCs w:val="22"/>
          <w:lang w:eastAsia="en-US"/>
        </w:rPr>
        <w:t xml:space="preserve"> de la Operación a Compensar</w:t>
      </w:r>
    </w:p>
    <w:p w14:paraId="0D417686" w14:textId="77777777" w:rsidR="007D5639" w:rsidRPr="00733EC7" w:rsidRDefault="007D5639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236CB751" w14:textId="77777777" w:rsidR="00F95B31" w:rsidRPr="00733EC7" w:rsidRDefault="00CA53D6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En el </w:t>
      </w:r>
      <w:r w:rsidR="00F95B31" w:rsidRPr="00733EC7">
        <w:rPr>
          <w:rFonts w:ascii="Cambria" w:hAnsi="Cambria"/>
          <w:sz w:val="22"/>
          <w:szCs w:val="22"/>
          <w:lang w:eastAsia="en-US"/>
        </w:rPr>
        <w:t>supuesto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</w:t>
      </w:r>
      <w:r w:rsidR="00102C74" w:rsidRPr="00733EC7">
        <w:rPr>
          <w:rFonts w:ascii="Cambria" w:hAnsi="Cambria"/>
          <w:sz w:val="22"/>
          <w:szCs w:val="22"/>
          <w:lang w:eastAsia="en-US"/>
        </w:rPr>
        <w:t>Rechazo</w:t>
      </w:r>
      <w:r w:rsidR="0061200A" w:rsidRPr="00733EC7">
        <w:rPr>
          <w:rFonts w:ascii="Cambria" w:hAnsi="Cambria"/>
          <w:sz w:val="22"/>
          <w:szCs w:val="22"/>
          <w:lang w:eastAsia="en-US"/>
        </w:rPr>
        <w:t>,</w:t>
      </w:r>
      <w:r w:rsidR="00D47E0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la Operación a Compensar </w:t>
      </w:r>
      <w:r w:rsidR="00F95B31" w:rsidRPr="00733EC7">
        <w:rPr>
          <w:rFonts w:ascii="Cambria" w:hAnsi="Cambria"/>
          <w:sz w:val="22"/>
          <w:szCs w:val="22"/>
          <w:lang w:eastAsia="en-US"/>
        </w:rPr>
        <w:t xml:space="preserve">seguirá vigente en los términos pactados y </w:t>
      </w:r>
      <w:r w:rsidR="00B5551D" w:rsidRPr="00733EC7">
        <w:rPr>
          <w:rFonts w:ascii="Cambria" w:hAnsi="Cambria"/>
          <w:sz w:val="22"/>
          <w:szCs w:val="22"/>
          <w:lang w:eastAsia="en-US"/>
        </w:rPr>
        <w:t>continuará siendo parte y estando integrada en el CMOF</w:t>
      </w:r>
      <w:r w:rsidR="00F95B31" w:rsidRPr="00733EC7">
        <w:rPr>
          <w:rFonts w:ascii="Cambria" w:hAnsi="Cambria"/>
          <w:sz w:val="22"/>
          <w:szCs w:val="22"/>
          <w:lang w:eastAsia="en-US"/>
        </w:rPr>
        <w:t>.</w:t>
      </w:r>
    </w:p>
    <w:p w14:paraId="1CC16097" w14:textId="77777777" w:rsidR="00F95B31" w:rsidRPr="00733EC7" w:rsidRDefault="00F95B31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41A3433E" w14:textId="77777777" w:rsidR="001E1A48" w:rsidRPr="00733EC7" w:rsidRDefault="007D5639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E</w:t>
      </w:r>
      <w:r w:rsidR="001E1A48" w:rsidRPr="00733EC7">
        <w:rPr>
          <w:rFonts w:ascii="Cambria" w:hAnsi="Cambria"/>
          <w:sz w:val="22"/>
          <w:szCs w:val="22"/>
          <w:lang w:eastAsia="en-US"/>
        </w:rPr>
        <w:t xml:space="preserve">n caso de producirse </w:t>
      </w:r>
      <w:r w:rsidR="00B5551D" w:rsidRPr="00733EC7">
        <w:rPr>
          <w:rFonts w:ascii="Cambria" w:hAnsi="Cambria"/>
          <w:sz w:val="22"/>
          <w:szCs w:val="22"/>
          <w:lang w:eastAsia="en-US"/>
        </w:rPr>
        <w:t>el Rechazo</w:t>
      </w:r>
      <w:r w:rsidRPr="00733EC7">
        <w:rPr>
          <w:rFonts w:ascii="Cambria" w:hAnsi="Cambria"/>
          <w:sz w:val="22"/>
          <w:szCs w:val="22"/>
          <w:lang w:eastAsia="en-US"/>
        </w:rPr>
        <w:t>, las Partes</w:t>
      </w:r>
      <w:r w:rsidR="001E1A4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8B51EE" w:rsidRPr="00733EC7">
        <w:rPr>
          <w:rFonts w:ascii="Cambria" w:hAnsi="Cambria"/>
          <w:sz w:val="22"/>
          <w:szCs w:val="22"/>
          <w:lang w:eastAsia="en-US"/>
        </w:rPr>
        <w:t>deber</w:t>
      </w:r>
      <w:r w:rsidRPr="00733EC7">
        <w:rPr>
          <w:rFonts w:ascii="Cambria" w:hAnsi="Cambria"/>
          <w:sz w:val="22"/>
          <w:szCs w:val="22"/>
          <w:lang w:eastAsia="en-US"/>
        </w:rPr>
        <w:t>á</w:t>
      </w:r>
      <w:r w:rsidR="006A663E" w:rsidRPr="00733EC7">
        <w:rPr>
          <w:rFonts w:ascii="Cambria" w:hAnsi="Cambria"/>
          <w:sz w:val="22"/>
          <w:szCs w:val="22"/>
          <w:lang w:eastAsia="en-US"/>
        </w:rPr>
        <w:t>n</w:t>
      </w:r>
      <w:r w:rsidR="001E1A48" w:rsidRPr="00733EC7">
        <w:rPr>
          <w:rFonts w:ascii="Cambria" w:hAnsi="Cambria"/>
          <w:sz w:val="22"/>
          <w:szCs w:val="22"/>
          <w:lang w:eastAsia="en-US"/>
        </w:rPr>
        <w:t>:</w:t>
      </w:r>
    </w:p>
    <w:p w14:paraId="2F5778D1" w14:textId="77777777" w:rsidR="001E1A48" w:rsidRPr="00733EC7" w:rsidRDefault="001E1A48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49C2B4DB" w14:textId="77777777" w:rsidR="00B5551D" w:rsidRPr="00733EC7" w:rsidRDefault="001E1A48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(1)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61388" w:rsidRPr="00733EC7">
        <w:rPr>
          <w:rFonts w:ascii="Cambria" w:hAnsi="Cambria"/>
          <w:sz w:val="22"/>
          <w:szCs w:val="22"/>
          <w:lang w:eastAsia="en-US"/>
        </w:rPr>
        <w:t xml:space="preserve">Considerar </w:t>
      </w:r>
      <w:r w:rsidRPr="00733EC7">
        <w:rPr>
          <w:rFonts w:ascii="Cambria" w:hAnsi="Cambria"/>
          <w:sz w:val="22"/>
          <w:szCs w:val="22"/>
          <w:lang w:eastAsia="en-US"/>
        </w:rPr>
        <w:t>dicho Rechazo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>como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Otra</w:t>
      </w:r>
      <w:r w:rsidR="002D446F" w:rsidRPr="00733EC7">
        <w:rPr>
          <w:rFonts w:ascii="Cambria" w:hAnsi="Cambria"/>
          <w:sz w:val="22"/>
          <w:szCs w:val="22"/>
          <w:lang w:eastAsia="en-US"/>
        </w:rPr>
        <w:t>s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Causa</w:t>
      </w:r>
      <w:r w:rsidR="002D446F" w:rsidRPr="00733EC7">
        <w:rPr>
          <w:rFonts w:ascii="Cambria" w:hAnsi="Cambria"/>
          <w:sz w:val="22"/>
          <w:szCs w:val="22"/>
          <w:lang w:eastAsia="en-US"/>
        </w:rPr>
        <w:t>s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de Vencimiento Anticipado por Circunstancias Objetivas Sobrevenidas a los efectos de la Estipulación </w:t>
      </w:r>
      <w:r w:rsidR="00BC6BDC" w:rsidRPr="00733EC7">
        <w:rPr>
          <w:rFonts w:ascii="Cambria" w:hAnsi="Cambria"/>
          <w:sz w:val="22"/>
          <w:szCs w:val="22"/>
          <w:lang w:eastAsia="en-US"/>
        </w:rPr>
        <w:t>[</w:t>
      </w:r>
      <w:r w:rsidR="00B5551D" w:rsidRPr="00733EC7">
        <w:rPr>
          <w:rFonts w:ascii="Cambria" w:hAnsi="Cambria"/>
          <w:sz w:val="22"/>
          <w:szCs w:val="22"/>
          <w:lang w:eastAsia="en-US"/>
        </w:rPr>
        <w:t>10.</w:t>
      </w:r>
      <w:r w:rsidR="00F65E60" w:rsidRPr="00733EC7">
        <w:rPr>
          <w:rFonts w:ascii="Cambria" w:hAnsi="Cambria"/>
          <w:sz w:val="22"/>
          <w:szCs w:val="22"/>
          <w:lang w:eastAsia="en-US"/>
        </w:rPr>
        <w:t>6ª</w:t>
      </w:r>
      <w:r w:rsidR="00BC6BDC" w:rsidRPr="00733EC7">
        <w:rPr>
          <w:rFonts w:ascii="Cambria" w:hAnsi="Cambria"/>
          <w:sz w:val="22"/>
          <w:szCs w:val="22"/>
          <w:lang w:eastAsia="en-US"/>
        </w:rPr>
        <w:t>]</w:t>
      </w:r>
      <w:r w:rsidR="00F65E60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B5551D" w:rsidRPr="00733EC7">
        <w:rPr>
          <w:rFonts w:ascii="Cambria" w:hAnsi="Cambria"/>
          <w:sz w:val="22"/>
          <w:szCs w:val="22"/>
          <w:lang w:eastAsia="en-US"/>
        </w:rPr>
        <w:t>del CMOF</w:t>
      </w:r>
      <w:r w:rsidR="000F7BB1" w:rsidRPr="00733EC7">
        <w:rPr>
          <w:rFonts w:ascii="Cambria" w:hAnsi="Cambria"/>
          <w:sz w:val="22"/>
          <w:szCs w:val="22"/>
          <w:lang w:eastAsia="en-US"/>
        </w:rPr>
        <w:t>.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0F7BB1" w:rsidRPr="00733EC7">
        <w:rPr>
          <w:rFonts w:ascii="Cambria" w:hAnsi="Cambria"/>
          <w:sz w:val="22"/>
          <w:szCs w:val="22"/>
          <w:lang w:eastAsia="en-US"/>
        </w:rPr>
        <w:t>A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 los efectos de la Estipulación 11.2</w:t>
      </w:r>
      <w:r w:rsidR="007D5639" w:rsidRPr="00733EC7">
        <w:rPr>
          <w:rFonts w:ascii="Cambria" w:hAnsi="Cambria"/>
          <w:sz w:val="22"/>
          <w:szCs w:val="22"/>
          <w:lang w:eastAsia="en-US"/>
        </w:rPr>
        <w:t>ª del CMOF,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B5551D" w:rsidRPr="00733EC7">
        <w:rPr>
          <w:rFonts w:ascii="Cambria" w:hAnsi="Cambria"/>
          <w:sz w:val="22"/>
          <w:szCs w:val="22"/>
          <w:lang w:eastAsia="en-US"/>
        </w:rPr>
        <w:t>la Operación a Compensar objeto de Rechazo</w:t>
      </w:r>
      <w:r w:rsidRPr="00733EC7">
        <w:rPr>
          <w:rFonts w:ascii="Cambria" w:hAnsi="Cambria"/>
          <w:sz w:val="22"/>
          <w:szCs w:val="22"/>
          <w:lang w:eastAsia="en-US"/>
        </w:rPr>
        <w:t xml:space="preserve"> se considerará como</w:t>
      </w:r>
      <w:r w:rsidR="00B5551D" w:rsidRPr="00733EC7">
        <w:rPr>
          <w:rFonts w:ascii="Cambria" w:hAnsi="Cambria"/>
          <w:sz w:val="22"/>
          <w:szCs w:val="22"/>
          <w:lang w:eastAsia="en-US"/>
        </w:rPr>
        <w:t xml:space="preserve"> Operación Afectada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 y la Parte Afectada será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2D446F" w:rsidRPr="00733EC7">
        <w:rPr>
          <w:rFonts w:ascii="Cambria" w:hAnsi="Cambria"/>
          <w:sz w:val="22"/>
          <w:szCs w:val="22"/>
          <w:lang w:eastAsia="en-US"/>
        </w:rPr>
        <w:t>aquella por la cual se ha producido el Rechazo</w:t>
      </w:r>
      <w:r w:rsidR="00B5551D" w:rsidRPr="00733EC7">
        <w:rPr>
          <w:rFonts w:ascii="Cambria" w:hAnsi="Cambria"/>
          <w:sz w:val="22"/>
          <w:szCs w:val="22"/>
          <w:lang w:eastAsia="en-US"/>
        </w:rPr>
        <w:t>.</w:t>
      </w:r>
    </w:p>
    <w:p w14:paraId="4DA1019C" w14:textId="77777777" w:rsidR="002D446F" w:rsidRPr="00733EC7" w:rsidRDefault="002D446F" w:rsidP="00F95B31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34C7A586" w14:textId="77777777" w:rsidR="001C3C27" w:rsidRPr="00733EC7" w:rsidRDefault="007D5639" w:rsidP="00FB3559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lastRenderedPageBreak/>
        <w:t xml:space="preserve">Sin perjuicio de lo dispuesto en la </w:t>
      </w:r>
      <w:r w:rsidR="00332EC9" w:rsidRPr="00733EC7">
        <w:rPr>
          <w:rFonts w:ascii="Cambria" w:hAnsi="Cambria"/>
          <w:sz w:val="22"/>
          <w:szCs w:val="22"/>
          <w:lang w:eastAsia="en-US"/>
        </w:rPr>
        <w:t>E</w:t>
      </w:r>
      <w:r w:rsidRPr="00733EC7">
        <w:rPr>
          <w:rFonts w:ascii="Cambria" w:hAnsi="Cambria"/>
          <w:sz w:val="22"/>
          <w:szCs w:val="22"/>
          <w:lang w:eastAsia="en-US"/>
        </w:rPr>
        <w:t>stipulación 11ª anteriormente citada, s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i las </w:t>
      </w:r>
      <w:r w:rsidR="002546DA" w:rsidRPr="00733EC7">
        <w:rPr>
          <w:rFonts w:ascii="Cambria" w:hAnsi="Cambria"/>
          <w:sz w:val="22"/>
          <w:szCs w:val="22"/>
          <w:lang w:eastAsia="en-US"/>
        </w:rPr>
        <w:t xml:space="preserve">Partes 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acuerdan evitar el vencimiento anticipado de la Operación a Compensar, </w:t>
      </w:r>
      <w:r w:rsidR="001F3847" w:rsidRPr="00733EC7">
        <w:rPr>
          <w:rFonts w:ascii="Cambria" w:hAnsi="Cambria"/>
          <w:sz w:val="22"/>
          <w:szCs w:val="22"/>
          <w:lang w:eastAsia="en-US"/>
        </w:rPr>
        <w:t xml:space="preserve">que en ningún caso podrá ser respecto de </w:t>
      </w:r>
      <w:r w:rsidR="002D446F" w:rsidRPr="00733EC7">
        <w:rPr>
          <w:rFonts w:ascii="Cambria" w:hAnsi="Cambria"/>
          <w:sz w:val="22"/>
          <w:szCs w:val="22"/>
          <w:lang w:eastAsia="en-US"/>
        </w:rPr>
        <w:t xml:space="preserve">aquellas que </w:t>
      </w:r>
      <w:r w:rsidR="00A0607C" w:rsidRPr="00733EC7">
        <w:rPr>
          <w:rFonts w:ascii="Cambria" w:hAnsi="Cambria"/>
          <w:sz w:val="22"/>
          <w:szCs w:val="22"/>
          <w:lang w:eastAsia="en-US"/>
        </w:rPr>
        <w:t xml:space="preserve">deban compensarse en virtud del Artículo 4 de EMIR, </w:t>
      </w:r>
      <w:r w:rsidR="001F3847" w:rsidRPr="00733EC7">
        <w:rPr>
          <w:rFonts w:ascii="Cambria" w:hAnsi="Cambria"/>
          <w:sz w:val="22"/>
          <w:szCs w:val="22"/>
          <w:lang w:eastAsia="en-US"/>
        </w:rPr>
        <w:t xml:space="preserve">la Operación a Compensar </w:t>
      </w:r>
      <w:r w:rsidR="00A0607C" w:rsidRPr="00733EC7">
        <w:rPr>
          <w:rFonts w:ascii="Cambria" w:hAnsi="Cambria"/>
          <w:sz w:val="22"/>
          <w:szCs w:val="22"/>
          <w:lang w:eastAsia="en-US"/>
        </w:rPr>
        <w:t>deberá confirmarse de acuerdo con lo previsto en</w:t>
      </w:r>
      <w:r w:rsidR="00410E0F" w:rsidRPr="00733EC7">
        <w:rPr>
          <w:rFonts w:ascii="Cambria" w:hAnsi="Cambria"/>
          <w:sz w:val="22"/>
          <w:szCs w:val="22"/>
          <w:lang w:eastAsia="en-US"/>
        </w:rPr>
        <w:t xml:space="preserve"> la </w:t>
      </w:r>
      <w:r w:rsidR="004B2F98" w:rsidRPr="00733EC7">
        <w:rPr>
          <w:rFonts w:ascii="Cambria" w:hAnsi="Cambria"/>
          <w:sz w:val="22"/>
          <w:szCs w:val="22"/>
          <w:lang w:eastAsia="en-US"/>
        </w:rPr>
        <w:t>Estipulación 7ª</w:t>
      </w:r>
      <w:r w:rsidR="000C23E7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79235A" w:rsidRPr="00733EC7">
        <w:rPr>
          <w:rFonts w:ascii="Cambria" w:hAnsi="Cambria"/>
          <w:sz w:val="22"/>
          <w:szCs w:val="22"/>
          <w:lang w:eastAsia="en-US"/>
        </w:rPr>
        <w:t>del CMOF.</w:t>
      </w:r>
      <w:r w:rsidR="004779E2" w:rsidRPr="00733EC7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6A25D613" w14:textId="77777777" w:rsidR="007D5639" w:rsidRPr="00733EC7" w:rsidRDefault="007D5639" w:rsidP="00FB3559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48929348" w14:textId="77777777" w:rsidR="007D5639" w:rsidRPr="00733EC7" w:rsidRDefault="00995751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(2) </w:t>
      </w:r>
      <w:r w:rsidR="00133A22" w:rsidRPr="00733EC7">
        <w:rPr>
          <w:rFonts w:ascii="Cambria" w:hAnsi="Cambria"/>
          <w:sz w:val="22"/>
          <w:szCs w:val="22"/>
          <w:lang w:eastAsia="en-US"/>
        </w:rPr>
        <w:t xml:space="preserve">Cuando la Operación a Compensar </w:t>
      </w:r>
      <w:r w:rsidR="00E016C1" w:rsidRPr="00733EC7">
        <w:rPr>
          <w:rFonts w:ascii="Cambria" w:hAnsi="Cambria"/>
          <w:sz w:val="22"/>
          <w:szCs w:val="22"/>
          <w:lang w:eastAsia="en-US"/>
        </w:rPr>
        <w:t xml:space="preserve">se trate de </w:t>
      </w:r>
      <w:r w:rsidR="00133A22" w:rsidRPr="00733EC7">
        <w:rPr>
          <w:rFonts w:ascii="Cambria" w:hAnsi="Cambria"/>
          <w:sz w:val="22"/>
          <w:szCs w:val="22"/>
          <w:lang w:eastAsia="en-US"/>
        </w:rPr>
        <w:t xml:space="preserve">una operación </w:t>
      </w:r>
      <w:r w:rsidR="00E016C1" w:rsidRPr="00733EC7">
        <w:rPr>
          <w:rFonts w:ascii="Cambria" w:hAnsi="Cambria"/>
          <w:sz w:val="22"/>
          <w:szCs w:val="22"/>
          <w:lang w:eastAsia="en-US"/>
        </w:rPr>
        <w:t>cuya Compensación sea obligatoria</w:t>
      </w:r>
      <w:r w:rsidR="00133A22" w:rsidRPr="00733EC7">
        <w:rPr>
          <w:rFonts w:ascii="Cambria" w:hAnsi="Cambria"/>
          <w:sz w:val="22"/>
          <w:szCs w:val="22"/>
          <w:lang w:eastAsia="en-US"/>
        </w:rPr>
        <w:t xml:space="preserve"> en virtud </w:t>
      </w:r>
      <w:r w:rsidR="00E016C1" w:rsidRPr="00733EC7">
        <w:rPr>
          <w:rFonts w:ascii="Cambria" w:hAnsi="Cambria"/>
          <w:sz w:val="22"/>
          <w:szCs w:val="22"/>
          <w:lang w:eastAsia="en-US"/>
        </w:rPr>
        <w:t>del Artículo 4 de EMIR, y se produzca un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102C74" w:rsidRPr="00733EC7">
        <w:rPr>
          <w:rFonts w:ascii="Cambria" w:hAnsi="Cambria"/>
          <w:sz w:val="22"/>
          <w:szCs w:val="22"/>
          <w:lang w:eastAsia="en-US"/>
        </w:rPr>
        <w:t>Rechazo</w:t>
      </w:r>
      <w:r w:rsidR="00780CE8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0F7BB1" w:rsidRPr="00733EC7">
        <w:rPr>
          <w:rFonts w:ascii="Cambria" w:hAnsi="Cambria"/>
          <w:sz w:val="22"/>
          <w:szCs w:val="22"/>
          <w:lang w:eastAsia="en-US"/>
        </w:rPr>
        <w:t>las partes acuerdan que dicha operación vencerá</w:t>
      </w:r>
      <w:r w:rsidR="003D56C9" w:rsidRPr="00733EC7">
        <w:rPr>
          <w:rFonts w:ascii="Cambria" w:hAnsi="Cambria"/>
          <w:sz w:val="22"/>
          <w:szCs w:val="22"/>
          <w:lang w:eastAsia="en-US"/>
        </w:rPr>
        <w:t xml:space="preserve"> (i) en la fecha del Rechazo, si la Parte No Afectada así se lo notifica a la Parte Afectada </w:t>
      </w:r>
      <w:r w:rsidR="00736C3F" w:rsidRPr="00733EC7">
        <w:rPr>
          <w:rFonts w:ascii="Cambria" w:hAnsi="Cambria"/>
          <w:sz w:val="22"/>
          <w:szCs w:val="22"/>
          <w:lang w:eastAsia="en-US"/>
        </w:rPr>
        <w:t xml:space="preserve">en dicha fecha del Rechazo </w:t>
      </w:r>
      <w:r w:rsidR="003D56C9" w:rsidRPr="00733EC7">
        <w:rPr>
          <w:rFonts w:ascii="Cambria" w:hAnsi="Cambria"/>
          <w:sz w:val="22"/>
          <w:szCs w:val="22"/>
          <w:lang w:eastAsia="en-US"/>
        </w:rPr>
        <w:t xml:space="preserve">o, a falta de dicha notificación, (ii) </w:t>
      </w:r>
      <w:r w:rsidR="009C36A3" w:rsidRPr="00733EC7">
        <w:rPr>
          <w:rFonts w:ascii="Cambria" w:hAnsi="Cambria"/>
          <w:sz w:val="22"/>
          <w:szCs w:val="22"/>
          <w:lang w:eastAsia="en-US"/>
        </w:rPr>
        <w:t xml:space="preserve">el </w:t>
      </w:r>
      <w:r w:rsidR="00BC6BDC" w:rsidRPr="00733EC7">
        <w:rPr>
          <w:rFonts w:ascii="Cambria" w:hAnsi="Cambria"/>
          <w:sz w:val="22"/>
          <w:szCs w:val="22"/>
          <w:lang w:eastAsia="en-US"/>
        </w:rPr>
        <w:t>primer</w:t>
      </w:r>
      <w:r w:rsidR="00A35992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9C36A3" w:rsidRPr="00733EC7">
        <w:rPr>
          <w:rFonts w:ascii="Cambria" w:hAnsi="Cambria"/>
          <w:sz w:val="22"/>
          <w:szCs w:val="22"/>
          <w:lang w:eastAsia="en-US"/>
        </w:rPr>
        <w:t xml:space="preserve">Día Hábil </w:t>
      </w:r>
      <w:r w:rsidR="00BC6BDC" w:rsidRPr="00733EC7">
        <w:rPr>
          <w:rFonts w:ascii="Cambria" w:hAnsi="Cambria"/>
          <w:sz w:val="22"/>
          <w:szCs w:val="22"/>
          <w:lang w:eastAsia="en-US"/>
        </w:rPr>
        <w:t xml:space="preserve">posterior a la fecha del </w:t>
      </w:r>
      <w:r w:rsidR="009C36A3" w:rsidRPr="00733EC7">
        <w:rPr>
          <w:rFonts w:ascii="Cambria" w:hAnsi="Cambria"/>
          <w:sz w:val="22"/>
          <w:szCs w:val="22"/>
          <w:lang w:eastAsia="en-US"/>
        </w:rPr>
        <w:t>Rechazo</w:t>
      </w:r>
      <w:r w:rsidR="005B4FA0" w:rsidRPr="00733EC7">
        <w:rPr>
          <w:rFonts w:ascii="Cambria" w:hAnsi="Cambria"/>
          <w:sz w:val="22"/>
          <w:szCs w:val="22"/>
          <w:lang w:eastAsia="en-US"/>
        </w:rPr>
        <w:t xml:space="preserve"> (</w:t>
      </w:r>
      <w:r w:rsidR="005B4FA0" w:rsidRPr="00DA3D65">
        <w:rPr>
          <w:rFonts w:ascii="Cambria" w:hAnsi="Cambria"/>
          <w:i/>
          <w:sz w:val="22"/>
          <w:szCs w:val="22"/>
          <w:lang w:eastAsia="en-US"/>
        </w:rPr>
        <w:t>“</w:t>
      </w:r>
      <w:r w:rsidR="005B4FA0" w:rsidRPr="00DA3D65">
        <w:rPr>
          <w:rFonts w:ascii="Cambria" w:hAnsi="Cambria"/>
          <w:b/>
          <w:i/>
          <w:sz w:val="22"/>
          <w:szCs w:val="22"/>
          <w:lang w:eastAsia="en-US"/>
        </w:rPr>
        <w:t>Fecha de Vencim</w:t>
      </w:r>
      <w:r w:rsidR="007D5639" w:rsidRPr="00DA3D65">
        <w:rPr>
          <w:rFonts w:ascii="Cambria" w:hAnsi="Cambria"/>
          <w:b/>
          <w:i/>
          <w:sz w:val="22"/>
          <w:szCs w:val="22"/>
          <w:lang w:eastAsia="en-US"/>
        </w:rPr>
        <w:t>ie</w:t>
      </w:r>
      <w:r w:rsidR="005B4FA0" w:rsidRPr="00DA3D65">
        <w:rPr>
          <w:rFonts w:ascii="Cambria" w:hAnsi="Cambria"/>
          <w:b/>
          <w:i/>
          <w:sz w:val="22"/>
          <w:szCs w:val="22"/>
          <w:lang w:eastAsia="en-US"/>
        </w:rPr>
        <w:t>nto Anticipado</w:t>
      </w:r>
      <w:r w:rsidR="005B4FA0" w:rsidRPr="00DA3D65">
        <w:rPr>
          <w:rFonts w:ascii="Cambria" w:hAnsi="Cambria"/>
          <w:i/>
          <w:sz w:val="22"/>
          <w:szCs w:val="22"/>
          <w:lang w:eastAsia="en-US"/>
        </w:rPr>
        <w:t>”</w:t>
      </w:r>
      <w:r w:rsidR="005B4FA0" w:rsidRPr="00733EC7">
        <w:rPr>
          <w:rFonts w:ascii="Cambria" w:hAnsi="Cambria"/>
          <w:sz w:val="22"/>
          <w:szCs w:val="22"/>
          <w:lang w:eastAsia="en-US"/>
        </w:rPr>
        <w:t>)</w:t>
      </w:r>
      <w:r w:rsidR="009C36A3" w:rsidRPr="00733EC7">
        <w:rPr>
          <w:rFonts w:ascii="Cambria" w:hAnsi="Cambria"/>
          <w:sz w:val="22"/>
          <w:szCs w:val="22"/>
          <w:lang w:eastAsia="en-US"/>
        </w:rPr>
        <w:t xml:space="preserve">. </w:t>
      </w:r>
    </w:p>
    <w:p w14:paraId="3A291F14" w14:textId="77777777" w:rsidR="007D5639" w:rsidRPr="00733EC7" w:rsidRDefault="007D5639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569A07A6" w14:textId="77777777" w:rsidR="000B081D" w:rsidRPr="00733EC7" w:rsidRDefault="007D5639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(3) </w:t>
      </w:r>
      <w:r w:rsidR="009C36A3" w:rsidRPr="00733EC7">
        <w:rPr>
          <w:rFonts w:ascii="Cambria" w:hAnsi="Cambria"/>
          <w:sz w:val="22"/>
          <w:szCs w:val="22"/>
          <w:lang w:eastAsia="en-US"/>
        </w:rPr>
        <w:t>D</w:t>
      </w:r>
      <w:r w:rsidR="00780CE8" w:rsidRPr="00733EC7">
        <w:rPr>
          <w:rFonts w:ascii="Cambria" w:hAnsi="Cambria"/>
          <w:sz w:val="22"/>
          <w:szCs w:val="22"/>
          <w:lang w:eastAsia="en-US"/>
        </w:rPr>
        <w:t xml:space="preserve">eclarado el vencimiento anticipado de la </w:t>
      </w:r>
      <w:r w:rsidR="009661C9" w:rsidRPr="00733EC7">
        <w:rPr>
          <w:rFonts w:ascii="Cambria" w:hAnsi="Cambria"/>
          <w:sz w:val="22"/>
          <w:szCs w:val="22"/>
          <w:lang w:eastAsia="en-US"/>
        </w:rPr>
        <w:t>O</w:t>
      </w:r>
      <w:r w:rsidR="00780CE8" w:rsidRPr="00733EC7">
        <w:rPr>
          <w:rFonts w:ascii="Cambria" w:hAnsi="Cambria"/>
          <w:sz w:val="22"/>
          <w:szCs w:val="22"/>
          <w:lang w:eastAsia="en-US"/>
        </w:rPr>
        <w:t>peración</w:t>
      </w:r>
      <w:r w:rsidR="00AD3A9F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derivado de un Rechazo de los descritos en los apartados (1) y (2) anteriores,</w:t>
      </w:r>
      <w:r w:rsidR="00C45380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115E0" w:rsidRPr="00733EC7">
        <w:rPr>
          <w:rFonts w:ascii="Cambria" w:hAnsi="Cambria"/>
          <w:sz w:val="22"/>
          <w:szCs w:val="22"/>
          <w:lang w:eastAsia="en-US"/>
        </w:rPr>
        <w:t>N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o Afectada </w:t>
      </w:r>
      <w:r w:rsidR="00B8704C" w:rsidRPr="00733EC7">
        <w:rPr>
          <w:rFonts w:ascii="Cambria" w:hAnsi="Cambria"/>
          <w:sz w:val="22"/>
          <w:szCs w:val="22"/>
          <w:lang w:eastAsia="en-US"/>
        </w:rPr>
        <w:t xml:space="preserve">calculará </w:t>
      </w:r>
      <w:r w:rsidR="00842FDB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EB1F3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para estas </w:t>
      </w:r>
      <w:r w:rsidRPr="00733EC7">
        <w:rPr>
          <w:rFonts w:ascii="Cambria" w:hAnsi="Cambria"/>
          <w:sz w:val="22"/>
          <w:szCs w:val="22"/>
          <w:lang w:eastAsia="en-US"/>
        </w:rPr>
        <w:t>O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peraciones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Afectadas </w:t>
      </w:r>
      <w:r w:rsidR="00EB1F35" w:rsidRPr="00733EC7">
        <w:rPr>
          <w:rFonts w:ascii="Cambria" w:hAnsi="Cambria"/>
          <w:sz w:val="22"/>
          <w:szCs w:val="22"/>
          <w:lang w:eastAsia="en-US"/>
        </w:rPr>
        <w:t>aplicando el siguiente método de valoración</w:t>
      </w:r>
      <w:r w:rsidR="00BA7AE5" w:rsidRPr="00733EC7">
        <w:rPr>
          <w:rFonts w:ascii="Cambria" w:hAnsi="Cambria"/>
          <w:sz w:val="22"/>
          <w:szCs w:val="22"/>
          <w:lang w:eastAsia="en-US"/>
        </w:rPr>
        <w:t xml:space="preserve">: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Con respecto a cada Operación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o grupo de Operaciones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8E4AE9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será </w:t>
      </w:r>
      <w:r w:rsidR="002B6163" w:rsidRPr="00733EC7">
        <w:rPr>
          <w:rFonts w:ascii="Cambria" w:hAnsi="Cambria"/>
          <w:sz w:val="22"/>
          <w:szCs w:val="22"/>
          <w:lang w:eastAsia="en-US"/>
        </w:rPr>
        <w:t>la</w:t>
      </w:r>
      <w:r w:rsidR="009C3617" w:rsidRPr="00733EC7">
        <w:rPr>
          <w:rFonts w:ascii="Cambria" w:hAnsi="Cambria"/>
          <w:sz w:val="22"/>
          <w:szCs w:val="22"/>
          <w:lang w:eastAsia="en-US"/>
        </w:rPr>
        <w:t xml:space="preserve"> cantidad de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4E4D95" w:rsidRPr="00733EC7">
        <w:rPr>
          <w:rFonts w:ascii="Cambria" w:hAnsi="Cambria"/>
          <w:sz w:val="22"/>
          <w:szCs w:val="22"/>
          <w:lang w:eastAsia="en-US"/>
        </w:rPr>
        <w:t>p</w:t>
      </w:r>
      <w:r w:rsidRPr="00733EC7">
        <w:rPr>
          <w:rFonts w:ascii="Cambria" w:hAnsi="Cambria"/>
          <w:sz w:val="22"/>
          <w:szCs w:val="22"/>
          <w:lang w:eastAsia="en-US"/>
        </w:rPr>
        <w:t>é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rdidas o costes </w:t>
      </w:r>
      <w:r w:rsidR="002B6163" w:rsidRPr="00733EC7">
        <w:rPr>
          <w:rFonts w:ascii="Cambria" w:hAnsi="Cambria"/>
          <w:sz w:val="22"/>
          <w:szCs w:val="22"/>
          <w:lang w:eastAsia="en-US"/>
        </w:rPr>
        <w:t>en las que</w:t>
      </w:r>
      <w:r w:rsidR="00E84A0C" w:rsidRPr="00733EC7">
        <w:rPr>
          <w:rFonts w:ascii="Cambria" w:hAnsi="Cambria"/>
          <w:sz w:val="22"/>
          <w:szCs w:val="22"/>
          <w:lang w:eastAsia="en-US"/>
        </w:rPr>
        <w:t xml:space="preserve"> la Parte N</w:t>
      </w:r>
      <w:r w:rsidR="009C3617" w:rsidRPr="00733EC7">
        <w:rPr>
          <w:rFonts w:ascii="Cambria" w:hAnsi="Cambria"/>
          <w:sz w:val="22"/>
          <w:szCs w:val="22"/>
          <w:lang w:eastAsia="en-US"/>
        </w:rPr>
        <w:t>o Afectada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B6163" w:rsidRPr="00733EC7">
        <w:rPr>
          <w:rFonts w:ascii="Cambria" w:hAnsi="Cambria"/>
          <w:sz w:val="22"/>
          <w:szCs w:val="22"/>
          <w:lang w:eastAsia="en-US"/>
        </w:rPr>
        <w:t>haya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incurrido bajo las circunstancias </w:t>
      </w:r>
      <w:r w:rsidR="002B6163" w:rsidRPr="00733EC7">
        <w:rPr>
          <w:rFonts w:ascii="Cambria" w:hAnsi="Cambria"/>
          <w:sz w:val="22"/>
          <w:szCs w:val="22"/>
          <w:lang w:eastAsia="en-US"/>
        </w:rPr>
        <w:t>de mercado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022422" w:rsidRPr="00733EC7">
        <w:rPr>
          <w:rFonts w:ascii="Cambria" w:hAnsi="Cambria"/>
          <w:sz w:val="22"/>
          <w:szCs w:val="22"/>
          <w:lang w:eastAsia="en-US"/>
        </w:rPr>
        <w:t xml:space="preserve">existentes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en </w:t>
      </w:r>
      <w:r w:rsidR="0079235A" w:rsidRPr="00733EC7">
        <w:rPr>
          <w:rFonts w:ascii="Cambria" w:hAnsi="Cambria"/>
          <w:sz w:val="22"/>
          <w:szCs w:val="22"/>
          <w:lang w:eastAsia="en-US"/>
        </w:rPr>
        <w:t>la Fecha de Vencimiento Anticipado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(expresadas como un n</w:t>
      </w:r>
      <w:r w:rsidRPr="00733EC7">
        <w:rPr>
          <w:rFonts w:ascii="Cambria" w:hAnsi="Cambria"/>
          <w:sz w:val="22"/>
          <w:szCs w:val="22"/>
          <w:lang w:eastAsia="en-US"/>
        </w:rPr>
        <w:t>ú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mero positivo) o </w:t>
      </w:r>
      <w:r w:rsidR="009C3617" w:rsidRPr="00733EC7">
        <w:rPr>
          <w:rFonts w:ascii="Cambria" w:hAnsi="Cambria"/>
          <w:sz w:val="22"/>
          <w:szCs w:val="22"/>
          <w:lang w:eastAsia="en-US"/>
        </w:rPr>
        <w:t>de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4E4D95" w:rsidRPr="00733EC7">
        <w:rPr>
          <w:rFonts w:ascii="Cambria" w:hAnsi="Cambria"/>
          <w:sz w:val="22"/>
          <w:szCs w:val="22"/>
          <w:lang w:eastAsia="en-US"/>
        </w:rPr>
        <w:t>ganancias de</w:t>
      </w:r>
      <w:r w:rsidR="00104FC0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B6163" w:rsidRPr="00733EC7">
        <w:rPr>
          <w:rFonts w:ascii="Cambria" w:hAnsi="Cambria"/>
          <w:sz w:val="22"/>
          <w:szCs w:val="22"/>
          <w:lang w:eastAsia="en-US"/>
        </w:rPr>
        <w:t>l</w:t>
      </w:r>
      <w:r w:rsidR="00104FC0" w:rsidRPr="00733EC7">
        <w:rPr>
          <w:rFonts w:ascii="Cambria" w:hAnsi="Cambria"/>
          <w:sz w:val="22"/>
          <w:szCs w:val="22"/>
          <w:lang w:eastAsia="en-US"/>
        </w:rPr>
        <w:t>a P</w:t>
      </w:r>
      <w:r w:rsidR="00E84A0C" w:rsidRPr="00733EC7">
        <w:rPr>
          <w:rFonts w:ascii="Cambria" w:hAnsi="Cambria"/>
          <w:sz w:val="22"/>
          <w:szCs w:val="22"/>
          <w:lang w:eastAsia="en-US"/>
        </w:rPr>
        <w:t>arte N</w:t>
      </w:r>
      <w:r w:rsidR="00104FC0" w:rsidRPr="00733EC7">
        <w:rPr>
          <w:rFonts w:ascii="Cambria" w:hAnsi="Cambria"/>
          <w:sz w:val="22"/>
          <w:szCs w:val="22"/>
          <w:lang w:eastAsia="en-US"/>
        </w:rPr>
        <w:t xml:space="preserve">o Afectada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obtenidas bajo las circunstancias 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de mercado </w:t>
      </w:r>
      <w:r w:rsidR="00022422" w:rsidRPr="00733EC7">
        <w:rPr>
          <w:rFonts w:ascii="Cambria" w:hAnsi="Cambria"/>
          <w:sz w:val="22"/>
          <w:szCs w:val="22"/>
          <w:lang w:eastAsia="en-US"/>
        </w:rPr>
        <w:t xml:space="preserve">existentes </w:t>
      </w:r>
      <w:r w:rsidR="002B6163" w:rsidRPr="00733EC7">
        <w:rPr>
          <w:rFonts w:ascii="Cambria" w:hAnsi="Cambria"/>
          <w:sz w:val="22"/>
          <w:szCs w:val="22"/>
          <w:lang w:eastAsia="en-US"/>
        </w:rPr>
        <w:t xml:space="preserve">en </w:t>
      </w:r>
      <w:r w:rsidR="0079235A" w:rsidRPr="00733EC7">
        <w:rPr>
          <w:rFonts w:ascii="Cambria" w:hAnsi="Cambria"/>
          <w:sz w:val="22"/>
          <w:szCs w:val="22"/>
          <w:lang w:eastAsia="en-US"/>
        </w:rPr>
        <w:t>la Fecha de Vencimiento Anticipado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(expresadas como un n</w:t>
      </w:r>
      <w:r w:rsidRPr="00733EC7">
        <w:rPr>
          <w:rFonts w:ascii="Cambria" w:hAnsi="Cambria"/>
          <w:sz w:val="22"/>
          <w:szCs w:val="22"/>
          <w:lang w:eastAsia="en-US"/>
        </w:rPr>
        <w:t>ú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mero negativo) </w:t>
      </w:r>
      <w:r w:rsidR="009C3617" w:rsidRPr="00733EC7">
        <w:rPr>
          <w:rFonts w:ascii="Cambria" w:hAnsi="Cambria"/>
          <w:sz w:val="22"/>
          <w:szCs w:val="22"/>
          <w:lang w:eastAsia="en-US"/>
        </w:rPr>
        <w:t>que</w:t>
      </w:r>
      <w:r w:rsidR="00A86698" w:rsidRPr="00733EC7">
        <w:rPr>
          <w:rFonts w:ascii="Cambria" w:hAnsi="Cambria"/>
          <w:sz w:val="22"/>
          <w:szCs w:val="22"/>
          <w:lang w:eastAsia="en-US"/>
        </w:rPr>
        <w:t xml:space="preserve"> sustituya </w:t>
      </w:r>
      <w:r w:rsidRPr="00733EC7">
        <w:rPr>
          <w:rFonts w:ascii="Cambria" w:hAnsi="Cambria"/>
          <w:sz w:val="22"/>
          <w:szCs w:val="22"/>
          <w:lang w:eastAsia="en-US"/>
        </w:rPr>
        <w:t xml:space="preserve">a la Operación u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Afectada/s</w:t>
      </w:r>
      <w:r w:rsidR="00926A5C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A86698" w:rsidRPr="00733EC7">
        <w:rPr>
          <w:rFonts w:ascii="Cambria" w:hAnsi="Cambria"/>
          <w:sz w:val="22"/>
          <w:szCs w:val="22"/>
          <w:lang w:eastAsia="en-US"/>
        </w:rPr>
        <w:t>o</w:t>
      </w:r>
      <w:r w:rsidR="009C3617" w:rsidRPr="00733EC7">
        <w:rPr>
          <w:rFonts w:ascii="Cambria" w:hAnsi="Cambria"/>
          <w:sz w:val="22"/>
          <w:szCs w:val="22"/>
          <w:lang w:eastAsia="en-US"/>
        </w:rPr>
        <w:t xml:space="preserve"> tenga el efecto de </w:t>
      </w:r>
      <w:r w:rsidR="00926A5C" w:rsidRPr="00733EC7">
        <w:rPr>
          <w:rFonts w:ascii="Cambria" w:hAnsi="Cambria"/>
          <w:sz w:val="22"/>
          <w:szCs w:val="22"/>
          <w:lang w:eastAsia="en-US"/>
        </w:rPr>
        <w:t>aportar</w:t>
      </w:r>
      <w:r w:rsidR="009C3617" w:rsidRPr="00733EC7">
        <w:rPr>
          <w:rFonts w:ascii="Cambria" w:hAnsi="Cambria"/>
          <w:sz w:val="22"/>
          <w:szCs w:val="22"/>
          <w:lang w:eastAsia="en-US"/>
        </w:rPr>
        <w:t xml:space="preserve"> el valor económico</w:t>
      </w:r>
      <w:r w:rsidR="00083119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 xml:space="preserve">de la/s misma/s </w:t>
      </w:r>
      <w:r w:rsidR="00083119" w:rsidRPr="00733EC7">
        <w:rPr>
          <w:rFonts w:ascii="Cambria" w:hAnsi="Cambria"/>
          <w:sz w:val="22"/>
          <w:szCs w:val="22"/>
          <w:lang w:eastAsia="en-US"/>
        </w:rPr>
        <w:t>a la Parte No Afectada</w:t>
      </w:r>
      <w:r w:rsidR="00926A5C" w:rsidRPr="00733EC7">
        <w:rPr>
          <w:rFonts w:ascii="Cambria" w:hAnsi="Cambria"/>
          <w:sz w:val="22"/>
          <w:szCs w:val="22"/>
          <w:lang w:eastAsia="en-US"/>
        </w:rPr>
        <w:t xml:space="preserve">, incluyendo </w:t>
      </w:r>
      <w:r w:rsidR="000B081D" w:rsidRPr="00733EC7">
        <w:rPr>
          <w:rFonts w:ascii="Cambria" w:hAnsi="Cambria"/>
          <w:sz w:val="22"/>
          <w:szCs w:val="22"/>
          <w:lang w:eastAsia="en-US"/>
        </w:rPr>
        <w:t>cualquier pago o entrega que debiera haberse realizado a partir de la Fecha de Vencimi</w:t>
      </w:r>
      <w:r w:rsidR="001754C1" w:rsidRPr="00733EC7">
        <w:rPr>
          <w:rFonts w:ascii="Cambria" w:hAnsi="Cambria"/>
          <w:sz w:val="22"/>
          <w:szCs w:val="22"/>
          <w:lang w:eastAsia="en-US"/>
        </w:rPr>
        <w:t>e</w:t>
      </w:r>
      <w:r w:rsidR="000B081D" w:rsidRPr="00733EC7">
        <w:rPr>
          <w:rFonts w:ascii="Cambria" w:hAnsi="Cambria"/>
          <w:sz w:val="22"/>
          <w:szCs w:val="22"/>
          <w:lang w:eastAsia="en-US"/>
        </w:rPr>
        <w:t>nto Anticipado,</w:t>
      </w:r>
      <w:r w:rsidR="00083119" w:rsidRPr="00733EC7">
        <w:rPr>
          <w:rFonts w:ascii="Cambria" w:hAnsi="Cambria"/>
          <w:sz w:val="22"/>
          <w:szCs w:val="22"/>
          <w:lang w:eastAsia="en-US"/>
        </w:rPr>
        <w:t xml:space="preserve"> respecto de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8E2435" w:rsidRPr="00733EC7">
        <w:rPr>
          <w:rFonts w:ascii="Cambria" w:hAnsi="Cambria"/>
          <w:sz w:val="22"/>
          <w:szCs w:val="22"/>
          <w:lang w:eastAsia="en-US"/>
        </w:rPr>
        <w:t xml:space="preserve">la Operación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="008E2435" w:rsidRPr="00733EC7">
        <w:rPr>
          <w:rFonts w:ascii="Cambria" w:hAnsi="Cambria"/>
          <w:sz w:val="22"/>
          <w:szCs w:val="22"/>
          <w:lang w:eastAsia="en-US"/>
        </w:rPr>
        <w:t xml:space="preserve">, o grupo de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="008E2435" w:rsidRPr="00733EC7">
        <w:rPr>
          <w:rFonts w:ascii="Cambria" w:hAnsi="Cambria"/>
          <w:sz w:val="22"/>
          <w:szCs w:val="22"/>
          <w:lang w:eastAsia="en-US"/>
        </w:rPr>
        <w:t>,</w:t>
      </w:r>
      <w:r w:rsidR="00E2503E" w:rsidRPr="00733EC7">
        <w:rPr>
          <w:rFonts w:ascii="Cambria" w:hAnsi="Cambria"/>
          <w:sz w:val="22"/>
          <w:szCs w:val="22"/>
          <w:lang w:eastAsia="en-US"/>
        </w:rPr>
        <w:t xml:space="preserve"> cuyo vencim</w:t>
      </w:r>
      <w:r w:rsidRPr="00733EC7">
        <w:rPr>
          <w:rFonts w:ascii="Cambria" w:hAnsi="Cambria"/>
          <w:sz w:val="22"/>
          <w:szCs w:val="22"/>
          <w:lang w:eastAsia="en-US"/>
        </w:rPr>
        <w:t>ie</w:t>
      </w:r>
      <w:r w:rsidR="00E2503E" w:rsidRPr="00733EC7">
        <w:rPr>
          <w:rFonts w:ascii="Cambria" w:hAnsi="Cambria"/>
          <w:sz w:val="22"/>
          <w:szCs w:val="22"/>
          <w:lang w:eastAsia="en-US"/>
        </w:rPr>
        <w:t>nto se haya anticipado</w:t>
      </w:r>
      <w:r w:rsidR="000B081D" w:rsidRPr="00733EC7">
        <w:rPr>
          <w:rFonts w:ascii="Cambria" w:hAnsi="Cambria"/>
          <w:sz w:val="22"/>
          <w:szCs w:val="22"/>
          <w:lang w:eastAsia="en-US"/>
        </w:rPr>
        <w:t>.</w:t>
      </w:r>
      <w:r w:rsidR="00465730" w:rsidRPr="00733EC7">
        <w:rPr>
          <w:rFonts w:ascii="Cambria" w:hAnsi="Cambria"/>
          <w:sz w:val="22"/>
          <w:szCs w:val="22"/>
          <w:lang w:eastAsia="en-US"/>
        </w:rPr>
        <w:t xml:space="preserve"> </w:t>
      </w:r>
    </w:p>
    <w:p w14:paraId="6E244CC9" w14:textId="77777777" w:rsidR="000B081D" w:rsidRPr="00733EC7" w:rsidRDefault="000B081D" w:rsidP="00B23DF3">
      <w:pPr>
        <w:pStyle w:val="Estndar"/>
        <w:ind w:left="567"/>
        <w:jc w:val="center"/>
        <w:rPr>
          <w:rFonts w:ascii="Cambria" w:hAnsi="Cambria"/>
          <w:sz w:val="22"/>
          <w:szCs w:val="22"/>
          <w:lang w:eastAsia="en-US"/>
        </w:rPr>
      </w:pPr>
    </w:p>
    <w:p w14:paraId="01A2A0ED" w14:textId="77777777"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Cualquier </w:t>
      </w:r>
      <w:r w:rsidR="008E4AE9" w:rsidRPr="00733EC7">
        <w:rPr>
          <w:rFonts w:ascii="Cambria" w:hAnsi="Cambria"/>
          <w:sz w:val="22"/>
          <w:szCs w:val="22"/>
          <w:lang w:eastAsia="en-US"/>
        </w:rPr>
        <w:t>Importe de Liquidación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 será determinad</w:t>
      </w:r>
      <w:r w:rsidR="008E4AE9" w:rsidRPr="00733EC7">
        <w:rPr>
          <w:rFonts w:ascii="Cambria" w:hAnsi="Cambria"/>
          <w:sz w:val="22"/>
          <w:szCs w:val="22"/>
          <w:lang w:eastAsia="en-US"/>
        </w:rPr>
        <w:t>o</w:t>
      </w:r>
      <w:r w:rsidRPr="00733EC7">
        <w:rPr>
          <w:rFonts w:ascii="Cambria" w:hAnsi="Cambria"/>
          <w:sz w:val="22"/>
          <w:szCs w:val="22"/>
          <w:lang w:eastAsia="en-US"/>
        </w:rPr>
        <w:t xml:space="preserve"> por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Pr="00733EC7">
        <w:rPr>
          <w:rFonts w:ascii="Cambria" w:hAnsi="Cambria"/>
          <w:sz w:val="22"/>
          <w:szCs w:val="22"/>
          <w:lang w:eastAsia="en-US"/>
        </w:rPr>
        <w:t>, que actuar</w:t>
      </w:r>
      <w:r w:rsidR="007D5639" w:rsidRPr="00733EC7">
        <w:rPr>
          <w:rFonts w:ascii="Cambria" w:hAnsi="Cambria"/>
          <w:sz w:val="22"/>
          <w:szCs w:val="22"/>
          <w:lang w:eastAsia="en-US"/>
        </w:rPr>
        <w:t>á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buena fe y usando procedimientos comerciales razonables a fin de producir un resultado comercial</w:t>
      </w:r>
      <w:r w:rsidR="00516C4C" w:rsidRPr="00733EC7">
        <w:rPr>
          <w:rFonts w:ascii="Cambria" w:hAnsi="Cambria"/>
          <w:sz w:val="22"/>
          <w:szCs w:val="22"/>
          <w:lang w:eastAsia="en-US"/>
        </w:rPr>
        <w:t>mente</w:t>
      </w:r>
      <w:r w:rsidRPr="00733EC7">
        <w:rPr>
          <w:rFonts w:ascii="Cambria" w:hAnsi="Cambria"/>
          <w:sz w:val="22"/>
          <w:szCs w:val="22"/>
          <w:lang w:eastAsia="en-US"/>
        </w:rPr>
        <w:t xml:space="preserve"> razonable.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143CD9" w:rsidRPr="00733EC7">
        <w:rPr>
          <w:rFonts w:ascii="Cambria" w:hAnsi="Cambria"/>
          <w:sz w:val="22"/>
          <w:szCs w:val="22"/>
          <w:lang w:eastAsia="en-US"/>
        </w:rPr>
        <w:t>N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o Afectada </w:t>
      </w:r>
      <w:r w:rsidRPr="00733EC7">
        <w:rPr>
          <w:rFonts w:ascii="Cambria" w:hAnsi="Cambria"/>
          <w:sz w:val="22"/>
          <w:szCs w:val="22"/>
          <w:lang w:eastAsia="en-US"/>
        </w:rPr>
        <w:t>determinar</w:t>
      </w:r>
      <w:r w:rsidR="007D33E8" w:rsidRPr="00733EC7">
        <w:rPr>
          <w:rFonts w:ascii="Cambria" w:hAnsi="Cambria"/>
          <w:sz w:val="22"/>
          <w:szCs w:val="22"/>
          <w:lang w:eastAsia="en-US"/>
        </w:rPr>
        <w:t>á, en su conjunto,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7D33E8" w:rsidRPr="00733EC7">
        <w:rPr>
          <w:rFonts w:ascii="Cambria" w:hAnsi="Cambria"/>
          <w:sz w:val="22"/>
          <w:szCs w:val="22"/>
          <w:lang w:eastAsia="en-US"/>
        </w:rPr>
        <w:t>la</w:t>
      </w:r>
      <w:r w:rsidR="001729D9" w:rsidRPr="00733EC7">
        <w:rPr>
          <w:rFonts w:ascii="Cambria" w:hAnsi="Cambria"/>
          <w:sz w:val="22"/>
          <w:szCs w:val="22"/>
          <w:lang w:eastAsia="en-US"/>
        </w:rPr>
        <w:t xml:space="preserve"> Cantidad a Pagar</w:t>
      </w:r>
      <w:r w:rsidRPr="00733EC7">
        <w:rPr>
          <w:rFonts w:ascii="Cambria" w:hAnsi="Cambria"/>
          <w:sz w:val="22"/>
          <w:szCs w:val="22"/>
          <w:lang w:eastAsia="en-US"/>
        </w:rPr>
        <w:t xml:space="preserve"> para </w:t>
      </w:r>
      <w:r w:rsidR="007D33E8" w:rsidRPr="00733EC7">
        <w:rPr>
          <w:rFonts w:ascii="Cambria" w:hAnsi="Cambria"/>
          <w:sz w:val="22"/>
          <w:szCs w:val="22"/>
          <w:lang w:eastAsia="en-US"/>
        </w:rPr>
        <w:t xml:space="preserve">todas las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="007D33E8" w:rsidRPr="00733EC7">
        <w:rPr>
          <w:rFonts w:ascii="Cambria" w:hAnsi="Cambria"/>
          <w:sz w:val="22"/>
          <w:szCs w:val="22"/>
          <w:lang w:eastAsia="en-US"/>
        </w:rPr>
        <w:t xml:space="preserve"> que </w:t>
      </w:r>
      <w:r w:rsidR="00286372" w:rsidRPr="00733EC7">
        <w:rPr>
          <w:rFonts w:ascii="Cambria" w:hAnsi="Cambria"/>
          <w:sz w:val="22"/>
          <w:szCs w:val="22"/>
          <w:lang w:eastAsia="en-US"/>
        </w:rPr>
        <w:t>hayan sido objeto de Rechazo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E45224" w:rsidRPr="00733EC7">
        <w:rPr>
          <w:rFonts w:ascii="Cambria" w:hAnsi="Cambria"/>
          <w:sz w:val="22"/>
          <w:szCs w:val="22"/>
          <w:lang w:eastAsia="en-US"/>
        </w:rPr>
        <w:t xml:space="preserve">La </w:t>
      </w:r>
      <w:r w:rsidR="005B4FA0" w:rsidRPr="00733EC7">
        <w:rPr>
          <w:rFonts w:ascii="Cambria" w:hAnsi="Cambria"/>
          <w:sz w:val="22"/>
          <w:szCs w:val="22"/>
          <w:lang w:eastAsia="en-US"/>
        </w:rPr>
        <w:t>Cantidad a Pagar</w:t>
      </w:r>
      <w:r w:rsidRPr="00733EC7">
        <w:rPr>
          <w:rFonts w:ascii="Cambria" w:hAnsi="Cambria"/>
          <w:sz w:val="22"/>
          <w:szCs w:val="22"/>
          <w:lang w:eastAsia="en-US"/>
        </w:rPr>
        <w:t xml:space="preserve"> será determinad</w:t>
      </w:r>
      <w:r w:rsidR="005B4FA0" w:rsidRPr="00733EC7">
        <w:rPr>
          <w:rFonts w:ascii="Cambria" w:hAnsi="Cambria"/>
          <w:sz w:val="22"/>
          <w:szCs w:val="22"/>
          <w:lang w:eastAsia="en-US"/>
        </w:rPr>
        <w:t>a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5B4FA0" w:rsidRPr="00733EC7">
        <w:rPr>
          <w:rFonts w:ascii="Cambria" w:hAnsi="Cambria"/>
          <w:sz w:val="22"/>
          <w:szCs w:val="22"/>
          <w:lang w:eastAsia="en-US"/>
        </w:rPr>
        <w:t>en</w:t>
      </w:r>
      <w:r w:rsidRPr="00733EC7">
        <w:rPr>
          <w:rFonts w:ascii="Cambria" w:hAnsi="Cambria"/>
          <w:sz w:val="22"/>
          <w:szCs w:val="22"/>
          <w:lang w:eastAsia="en-US"/>
        </w:rPr>
        <w:t xml:space="preserve"> la Fecha de </w:t>
      </w:r>
      <w:r w:rsidR="00985884" w:rsidRPr="00733EC7">
        <w:rPr>
          <w:rFonts w:ascii="Cambria" w:hAnsi="Cambria"/>
          <w:sz w:val="22"/>
          <w:szCs w:val="22"/>
          <w:lang w:eastAsia="en-US"/>
        </w:rPr>
        <w:t>Vencimiento</w:t>
      </w:r>
      <w:r w:rsidRPr="00733EC7">
        <w:rPr>
          <w:rFonts w:ascii="Cambria" w:hAnsi="Cambria"/>
          <w:sz w:val="22"/>
          <w:szCs w:val="22"/>
          <w:lang w:eastAsia="en-US"/>
        </w:rPr>
        <w:t xml:space="preserve"> Anticipad</w:t>
      </w:r>
      <w:r w:rsidR="00985884" w:rsidRPr="00733EC7">
        <w:rPr>
          <w:rFonts w:ascii="Cambria" w:hAnsi="Cambria"/>
          <w:sz w:val="22"/>
          <w:szCs w:val="22"/>
          <w:lang w:eastAsia="en-US"/>
        </w:rPr>
        <w:t>o</w:t>
      </w:r>
      <w:r w:rsidRPr="00733EC7">
        <w:rPr>
          <w:rFonts w:ascii="Cambria" w:hAnsi="Cambria"/>
          <w:sz w:val="22"/>
          <w:szCs w:val="22"/>
          <w:lang w:eastAsia="en-US"/>
        </w:rPr>
        <w:t xml:space="preserve"> o, si no fuera comercialmente razonable, </w:t>
      </w:r>
      <w:r w:rsidR="00985884" w:rsidRPr="00733EC7">
        <w:rPr>
          <w:rFonts w:ascii="Cambria" w:hAnsi="Cambria"/>
          <w:sz w:val="22"/>
          <w:szCs w:val="22"/>
          <w:lang w:eastAsia="en-US"/>
        </w:rPr>
        <w:t>en</w:t>
      </w:r>
      <w:r w:rsidRPr="00733EC7">
        <w:rPr>
          <w:rFonts w:ascii="Cambria" w:hAnsi="Cambria"/>
          <w:sz w:val="22"/>
          <w:szCs w:val="22"/>
          <w:lang w:eastAsia="en-US"/>
        </w:rPr>
        <w:t xml:space="preserve"> la fecha o fechas siguientes a la Fecha de </w:t>
      </w:r>
      <w:r w:rsidR="00985884" w:rsidRPr="00733EC7">
        <w:rPr>
          <w:rFonts w:ascii="Cambria" w:hAnsi="Cambria"/>
          <w:sz w:val="22"/>
          <w:szCs w:val="22"/>
          <w:lang w:eastAsia="en-US"/>
        </w:rPr>
        <w:t xml:space="preserve">Vencimiento Anticipado </w:t>
      </w:r>
      <w:r w:rsidRPr="00733EC7">
        <w:rPr>
          <w:rFonts w:ascii="Cambria" w:hAnsi="Cambria"/>
          <w:sz w:val="22"/>
          <w:szCs w:val="22"/>
          <w:lang w:eastAsia="en-US"/>
        </w:rPr>
        <w:t>que sean comercialmente razonables.</w:t>
      </w:r>
    </w:p>
    <w:p w14:paraId="570458C5" w14:textId="77777777" w:rsidR="00985884" w:rsidRPr="00733EC7" w:rsidRDefault="00985884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5CCE7201" w14:textId="77777777" w:rsidR="004E4D95" w:rsidRPr="00733EC7" w:rsidRDefault="002546DA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os honorarios legales y los gastos </w:t>
      </w:r>
      <w:r w:rsidR="005662C6" w:rsidRPr="00733EC7">
        <w:rPr>
          <w:rFonts w:ascii="Cambria" w:hAnsi="Cambria"/>
          <w:sz w:val="22"/>
          <w:szCs w:val="22"/>
          <w:lang w:eastAsia="en-US"/>
        </w:rPr>
        <w:t xml:space="preserve">mencionados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en la </w:t>
      </w:r>
      <w:r w:rsidR="005662C6" w:rsidRPr="00733EC7">
        <w:rPr>
          <w:rFonts w:ascii="Cambria" w:hAnsi="Cambria"/>
          <w:sz w:val="22"/>
          <w:szCs w:val="22"/>
          <w:lang w:eastAsia="en-US"/>
        </w:rPr>
        <w:t>Estipulación 19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deberán ser excluidos </w:t>
      </w:r>
      <w:r w:rsidR="00E7361E" w:rsidRPr="00733EC7">
        <w:rPr>
          <w:rFonts w:ascii="Cambria" w:hAnsi="Cambria"/>
          <w:sz w:val="22"/>
          <w:szCs w:val="22"/>
          <w:lang w:eastAsia="en-US"/>
        </w:rPr>
        <w:t>de los cálculos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de </w:t>
      </w:r>
      <w:r w:rsidR="008128D3" w:rsidRPr="00733EC7">
        <w:rPr>
          <w:rFonts w:ascii="Cambria" w:hAnsi="Cambria"/>
          <w:sz w:val="22"/>
          <w:szCs w:val="22"/>
          <w:lang w:eastAsia="en-US"/>
        </w:rPr>
        <w:t xml:space="preserve">los </w:t>
      </w:r>
      <w:r w:rsidR="006D5F71" w:rsidRPr="00733EC7">
        <w:rPr>
          <w:rFonts w:ascii="Cambria" w:hAnsi="Cambria"/>
          <w:sz w:val="22"/>
          <w:szCs w:val="22"/>
          <w:lang w:eastAsia="en-US"/>
        </w:rPr>
        <w:t>distintos</w:t>
      </w:r>
      <w:r w:rsidR="008128D3" w:rsidRPr="00733EC7">
        <w:rPr>
          <w:rFonts w:ascii="Cambria" w:hAnsi="Cambria"/>
          <w:sz w:val="22"/>
          <w:szCs w:val="22"/>
          <w:lang w:eastAsia="en-US"/>
        </w:rPr>
        <w:t xml:space="preserve"> Importes de Liquidación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las Operaciones Afectadas, añadiéndose con posterioridad para determinar la Cantidad a Pagar</w:t>
      </w:r>
      <w:r w:rsidR="004E4D95" w:rsidRPr="00733EC7">
        <w:rPr>
          <w:rFonts w:ascii="Cambria" w:hAnsi="Cambria"/>
          <w:sz w:val="22"/>
          <w:szCs w:val="22"/>
          <w:lang w:eastAsia="en-US"/>
        </w:rPr>
        <w:t>.</w:t>
      </w:r>
    </w:p>
    <w:p w14:paraId="76F88001" w14:textId="77777777" w:rsidR="00BB0345" w:rsidRPr="00733EC7" w:rsidRDefault="00BB034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365398EE" w14:textId="77777777" w:rsidR="004E4D95" w:rsidRPr="00733EC7" w:rsidRDefault="00BB034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Con la finalidad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de determinar </w:t>
      </w:r>
      <w:r w:rsidR="008128D3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la Parte </w:t>
      </w:r>
      <w:r w:rsidRPr="00733EC7">
        <w:rPr>
          <w:rFonts w:ascii="Cambria" w:hAnsi="Cambria"/>
          <w:sz w:val="22"/>
          <w:szCs w:val="22"/>
          <w:lang w:eastAsia="en-US"/>
        </w:rPr>
        <w:t>No Afectada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E7361E" w:rsidRPr="00733EC7">
        <w:rPr>
          <w:rFonts w:ascii="Cambria" w:hAnsi="Cambria"/>
          <w:sz w:val="22"/>
          <w:szCs w:val="22"/>
          <w:lang w:eastAsia="en-US"/>
        </w:rPr>
        <w:t>podrá</w:t>
      </w:r>
      <w:r w:rsidRPr="00733EC7">
        <w:rPr>
          <w:rFonts w:ascii="Cambria" w:hAnsi="Cambria"/>
          <w:sz w:val="22"/>
          <w:szCs w:val="22"/>
          <w:lang w:eastAsia="en-US"/>
        </w:rPr>
        <w:t xml:space="preserve"> utilizar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cualquier información </w:t>
      </w:r>
      <w:r w:rsidR="00BB074A" w:rsidRPr="00733EC7">
        <w:rPr>
          <w:rFonts w:ascii="Cambria" w:hAnsi="Cambria"/>
          <w:sz w:val="22"/>
          <w:szCs w:val="22"/>
          <w:lang w:eastAsia="en-US"/>
        </w:rPr>
        <w:t>pertinente</w:t>
      </w:r>
      <w:r w:rsidR="004E4D95" w:rsidRPr="00733EC7">
        <w:rPr>
          <w:rFonts w:ascii="Cambria" w:hAnsi="Cambria"/>
          <w:sz w:val="22"/>
          <w:szCs w:val="22"/>
          <w:lang w:eastAsia="en-US"/>
        </w:rPr>
        <w:t>, incl</w:t>
      </w:r>
      <w:r w:rsidRPr="00733EC7">
        <w:rPr>
          <w:rFonts w:ascii="Cambria" w:hAnsi="Cambria"/>
          <w:sz w:val="22"/>
          <w:szCs w:val="22"/>
          <w:lang w:eastAsia="en-US"/>
        </w:rPr>
        <w:t>uyendo, sin limitación, uno o má</w:t>
      </w:r>
      <w:r w:rsidR="004E4D95" w:rsidRPr="00733EC7">
        <w:rPr>
          <w:rFonts w:ascii="Cambria" w:hAnsi="Cambria"/>
          <w:sz w:val="22"/>
          <w:szCs w:val="22"/>
          <w:lang w:eastAsia="en-US"/>
        </w:rPr>
        <w:t>s de los siguientes</w:t>
      </w:r>
      <w:r w:rsidR="00A11178" w:rsidRPr="00733EC7">
        <w:rPr>
          <w:rFonts w:ascii="Cambria" w:hAnsi="Cambria"/>
          <w:sz w:val="22"/>
          <w:szCs w:val="22"/>
          <w:lang w:eastAsia="en-US"/>
        </w:rPr>
        <w:t xml:space="preserve"> tipos de información:</w:t>
      </w:r>
    </w:p>
    <w:p w14:paraId="401EB1F6" w14:textId="77777777" w:rsidR="00BB074A" w:rsidRPr="00733EC7" w:rsidRDefault="00BB074A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749DF97D" w14:textId="77777777"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(i)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1851A4" w:rsidRPr="00733EC7">
        <w:rPr>
          <w:rFonts w:ascii="Cambria" w:hAnsi="Cambria"/>
          <w:sz w:val="22"/>
          <w:szCs w:val="22"/>
          <w:lang w:eastAsia="en-US"/>
        </w:rPr>
        <w:t>valoraciones (tanto firmes como indicativas) de operaciones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1851A4" w:rsidRPr="00733EC7">
        <w:rPr>
          <w:rFonts w:ascii="Cambria" w:hAnsi="Cambria"/>
          <w:sz w:val="22"/>
          <w:szCs w:val="22"/>
          <w:lang w:eastAsia="en-US"/>
        </w:rPr>
        <w:t>sustitutivas</w:t>
      </w:r>
      <w:r w:rsidR="00654993" w:rsidRPr="00733EC7">
        <w:rPr>
          <w:rFonts w:ascii="Cambria" w:hAnsi="Cambria"/>
          <w:sz w:val="22"/>
          <w:szCs w:val="22"/>
          <w:lang w:eastAsia="en-US"/>
        </w:rPr>
        <w:t xml:space="preserve"> a</w:t>
      </w:r>
      <w:r w:rsidRPr="00733EC7">
        <w:rPr>
          <w:rFonts w:ascii="Cambria" w:hAnsi="Cambria"/>
          <w:sz w:val="22"/>
          <w:szCs w:val="22"/>
          <w:lang w:eastAsia="en-US"/>
        </w:rPr>
        <w:t xml:space="preserve"> la Operación</w:t>
      </w:r>
      <w:r w:rsidR="001851A4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="001851A4" w:rsidRPr="00733EC7">
        <w:rPr>
          <w:rFonts w:ascii="Cambria" w:hAnsi="Cambria"/>
          <w:sz w:val="22"/>
          <w:szCs w:val="22"/>
          <w:lang w:eastAsia="en-US"/>
        </w:rPr>
        <w:t xml:space="preserve"> obtenidas</w:t>
      </w:r>
      <w:r w:rsidR="008F04A6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654993" w:rsidRPr="00733EC7">
        <w:rPr>
          <w:rFonts w:ascii="Cambria" w:hAnsi="Cambria"/>
          <w:sz w:val="22"/>
          <w:szCs w:val="22"/>
          <w:lang w:eastAsia="en-US"/>
        </w:rPr>
        <w:t>de</w:t>
      </w:r>
      <w:r w:rsidR="008F04A6" w:rsidRPr="00733EC7">
        <w:rPr>
          <w:rFonts w:ascii="Cambria" w:hAnsi="Cambria"/>
          <w:sz w:val="22"/>
          <w:szCs w:val="22"/>
          <w:lang w:eastAsia="en-US"/>
        </w:rPr>
        <w:t xml:space="preserve"> terceros, uno</w:t>
      </w:r>
      <w:r w:rsidRPr="00733EC7">
        <w:rPr>
          <w:rFonts w:ascii="Cambria" w:hAnsi="Cambria"/>
          <w:sz w:val="22"/>
          <w:szCs w:val="22"/>
          <w:lang w:eastAsia="en-US"/>
        </w:rPr>
        <w:t xml:space="preserve"> o </w:t>
      </w:r>
      <w:r w:rsidR="007D345C" w:rsidRPr="00733EC7">
        <w:rPr>
          <w:rFonts w:ascii="Cambria" w:hAnsi="Cambria"/>
          <w:sz w:val="22"/>
          <w:szCs w:val="22"/>
          <w:lang w:eastAsia="en-US"/>
        </w:rPr>
        <w:t>vari</w:t>
      </w:r>
      <w:r w:rsidR="008F04A6" w:rsidRPr="00733EC7">
        <w:rPr>
          <w:rFonts w:ascii="Cambria" w:hAnsi="Cambria"/>
          <w:sz w:val="22"/>
          <w:szCs w:val="22"/>
          <w:lang w:eastAsia="en-US"/>
        </w:rPr>
        <w:t>o</w:t>
      </w:r>
      <w:r w:rsidR="007D345C" w:rsidRPr="00733EC7">
        <w:rPr>
          <w:rFonts w:ascii="Cambria" w:hAnsi="Cambria"/>
          <w:sz w:val="22"/>
          <w:szCs w:val="22"/>
          <w:lang w:eastAsia="en-US"/>
        </w:rPr>
        <w:t>s</w:t>
      </w:r>
      <w:r w:rsidR="008F04A6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Pr="00733EC7">
        <w:rPr>
          <w:rFonts w:ascii="Cambria" w:hAnsi="Cambria"/>
          <w:sz w:val="22"/>
          <w:szCs w:val="22"/>
          <w:lang w:eastAsia="en-US"/>
        </w:rPr>
        <w:t xml:space="preserve">que </w:t>
      </w:r>
      <w:r w:rsidR="00762768" w:rsidRPr="00733EC7">
        <w:rPr>
          <w:rFonts w:ascii="Cambria" w:hAnsi="Cambria"/>
          <w:sz w:val="22"/>
          <w:szCs w:val="22"/>
          <w:lang w:eastAsia="en-US"/>
        </w:rPr>
        <w:t xml:space="preserve">podrán </w:t>
      </w:r>
      <w:r w:rsidRPr="00733EC7">
        <w:rPr>
          <w:rFonts w:ascii="Cambria" w:hAnsi="Cambria"/>
          <w:sz w:val="22"/>
          <w:szCs w:val="22"/>
          <w:lang w:eastAsia="en-US"/>
        </w:rPr>
        <w:t xml:space="preserve">tener en consideración la calidad crediticia de la Parte </w:t>
      </w:r>
      <w:r w:rsidR="00762768" w:rsidRPr="00733EC7">
        <w:rPr>
          <w:rFonts w:ascii="Cambria" w:hAnsi="Cambria"/>
          <w:sz w:val="22"/>
          <w:szCs w:val="22"/>
          <w:lang w:eastAsia="en-US"/>
        </w:rPr>
        <w:t>No Afectada en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40294A" w:rsidRPr="00733EC7">
        <w:rPr>
          <w:rFonts w:ascii="Cambria" w:hAnsi="Cambria"/>
          <w:sz w:val="22"/>
          <w:szCs w:val="22"/>
          <w:lang w:eastAsia="en-US"/>
        </w:rPr>
        <w:t>e</w:t>
      </w:r>
      <w:r w:rsidRPr="00733EC7">
        <w:rPr>
          <w:rFonts w:ascii="Cambria" w:hAnsi="Cambria"/>
          <w:sz w:val="22"/>
          <w:szCs w:val="22"/>
          <w:lang w:eastAsia="en-US"/>
        </w:rPr>
        <w:t xml:space="preserve">l momento </w:t>
      </w:r>
      <w:r w:rsidR="0040294A" w:rsidRPr="00733EC7">
        <w:rPr>
          <w:rFonts w:ascii="Cambria" w:hAnsi="Cambria"/>
          <w:sz w:val="22"/>
          <w:szCs w:val="22"/>
          <w:lang w:eastAsia="en-US"/>
        </w:rPr>
        <w:t xml:space="preserve">en </w:t>
      </w:r>
      <w:r w:rsidRPr="00733EC7">
        <w:rPr>
          <w:rFonts w:ascii="Cambria" w:hAnsi="Cambria"/>
          <w:sz w:val="22"/>
          <w:szCs w:val="22"/>
          <w:lang w:eastAsia="en-US"/>
        </w:rPr>
        <w:t xml:space="preserve">que la </w:t>
      </w:r>
      <w:r w:rsidR="00762768" w:rsidRPr="00733EC7">
        <w:rPr>
          <w:rFonts w:ascii="Cambria" w:hAnsi="Cambria"/>
          <w:sz w:val="22"/>
          <w:szCs w:val="22"/>
          <w:lang w:eastAsia="en-US"/>
        </w:rPr>
        <w:t>valoración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 es </w:t>
      </w:r>
      <w:r w:rsidR="0040294A" w:rsidRPr="00733EC7">
        <w:rPr>
          <w:rFonts w:ascii="Cambria" w:hAnsi="Cambria"/>
          <w:sz w:val="22"/>
          <w:szCs w:val="22"/>
          <w:lang w:eastAsia="en-US"/>
        </w:rPr>
        <w:t>proporcionada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y los términos de cualquier documentación </w:t>
      </w:r>
      <w:r w:rsidR="00762768" w:rsidRPr="00733EC7">
        <w:rPr>
          <w:rFonts w:ascii="Cambria" w:hAnsi="Cambria"/>
          <w:sz w:val="22"/>
          <w:szCs w:val="22"/>
          <w:lang w:eastAsia="en-US"/>
        </w:rPr>
        <w:t>pertinente</w:t>
      </w:r>
      <w:r w:rsidRPr="00733EC7">
        <w:rPr>
          <w:rFonts w:ascii="Cambria" w:hAnsi="Cambria"/>
          <w:sz w:val="22"/>
          <w:szCs w:val="22"/>
          <w:lang w:eastAsia="en-US"/>
        </w:rPr>
        <w:t xml:space="preserve">, incluyendo </w:t>
      </w:r>
      <w:r w:rsidR="00762768" w:rsidRPr="00733EC7">
        <w:rPr>
          <w:rFonts w:ascii="Cambria" w:hAnsi="Cambria"/>
          <w:sz w:val="22"/>
          <w:szCs w:val="22"/>
          <w:lang w:eastAsia="en-US"/>
        </w:rPr>
        <w:t>acuerdos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garantía, entre la Parte </w:t>
      </w:r>
      <w:r w:rsidR="00762768" w:rsidRPr="00733EC7">
        <w:rPr>
          <w:rFonts w:ascii="Cambria" w:hAnsi="Cambria"/>
          <w:sz w:val="22"/>
          <w:szCs w:val="22"/>
          <w:lang w:eastAsia="en-US"/>
        </w:rPr>
        <w:t>No 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y el tercero que </w:t>
      </w:r>
      <w:r w:rsidR="008C4994" w:rsidRPr="00733EC7">
        <w:rPr>
          <w:rFonts w:ascii="Cambria" w:hAnsi="Cambria"/>
          <w:sz w:val="22"/>
          <w:szCs w:val="22"/>
          <w:lang w:eastAsia="en-US"/>
        </w:rPr>
        <w:t>proporcione</w:t>
      </w:r>
      <w:r w:rsidRPr="00733EC7">
        <w:rPr>
          <w:rFonts w:ascii="Cambria" w:hAnsi="Cambria"/>
          <w:sz w:val="22"/>
          <w:szCs w:val="22"/>
          <w:lang w:eastAsia="en-US"/>
        </w:rPr>
        <w:t xml:space="preserve"> la </w:t>
      </w:r>
      <w:r w:rsidR="00762768" w:rsidRPr="00733EC7">
        <w:rPr>
          <w:rFonts w:ascii="Cambria" w:hAnsi="Cambria"/>
          <w:sz w:val="22"/>
          <w:szCs w:val="22"/>
          <w:lang w:eastAsia="en-US"/>
        </w:rPr>
        <w:t>valoración</w:t>
      </w:r>
      <w:r w:rsidR="00805CF4" w:rsidRPr="00733EC7">
        <w:rPr>
          <w:rFonts w:ascii="Cambria" w:hAnsi="Cambria"/>
          <w:sz w:val="22"/>
          <w:szCs w:val="22"/>
          <w:lang w:eastAsia="en-US"/>
        </w:rPr>
        <w:t>;</w:t>
      </w:r>
    </w:p>
    <w:p w14:paraId="6B79296B" w14:textId="77777777" w:rsidR="008C4994" w:rsidRPr="00733EC7" w:rsidRDefault="008C4994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2236D533" w14:textId="77777777"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(ii) información que consista en datos relevantes de mercado y en el mercado </w:t>
      </w:r>
      <w:r w:rsidR="000417DA" w:rsidRPr="00733EC7">
        <w:rPr>
          <w:rFonts w:ascii="Cambria" w:hAnsi="Cambria"/>
          <w:sz w:val="22"/>
          <w:szCs w:val="22"/>
          <w:lang w:eastAsia="en-US"/>
        </w:rPr>
        <w:t>de referencia</w:t>
      </w:r>
      <w:r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0417DA" w:rsidRPr="00733EC7">
        <w:rPr>
          <w:rFonts w:ascii="Cambria" w:hAnsi="Cambria"/>
          <w:sz w:val="22"/>
          <w:szCs w:val="22"/>
          <w:lang w:eastAsia="en-US"/>
        </w:rPr>
        <w:t>proporcionada por terceros,</w:t>
      </w:r>
      <w:r w:rsidRPr="00733EC7">
        <w:rPr>
          <w:rFonts w:ascii="Cambria" w:hAnsi="Cambria"/>
          <w:sz w:val="22"/>
          <w:szCs w:val="22"/>
          <w:lang w:eastAsia="en-US"/>
        </w:rPr>
        <w:t xml:space="preserve"> uno o </w:t>
      </w:r>
      <w:r w:rsidR="000417DA" w:rsidRPr="00733EC7">
        <w:rPr>
          <w:rFonts w:ascii="Cambria" w:hAnsi="Cambria"/>
          <w:sz w:val="22"/>
          <w:szCs w:val="22"/>
          <w:lang w:eastAsia="en-US"/>
        </w:rPr>
        <w:t>varios</w:t>
      </w:r>
      <w:r w:rsidRPr="00733EC7">
        <w:rPr>
          <w:rFonts w:ascii="Cambria" w:hAnsi="Cambria"/>
          <w:sz w:val="22"/>
          <w:szCs w:val="22"/>
          <w:lang w:eastAsia="en-US"/>
        </w:rPr>
        <w:t>, incluyendo, sin limitación, t</w:t>
      </w:r>
      <w:r w:rsidR="00985002" w:rsidRPr="00733EC7">
        <w:rPr>
          <w:rFonts w:ascii="Cambria" w:hAnsi="Cambria"/>
          <w:sz w:val="22"/>
          <w:szCs w:val="22"/>
          <w:lang w:eastAsia="en-US"/>
        </w:rPr>
        <w:t>ipos</w:t>
      </w:r>
      <w:r w:rsidRPr="00733EC7">
        <w:rPr>
          <w:rFonts w:ascii="Cambria" w:hAnsi="Cambria"/>
          <w:sz w:val="22"/>
          <w:szCs w:val="22"/>
          <w:lang w:eastAsia="en-US"/>
        </w:rPr>
        <w:t xml:space="preserve">, precios, rendimientos, curvas de rendimientos, volatilidades, </w:t>
      </w:r>
      <w:r w:rsidR="00AA11F2" w:rsidRPr="00733EC7">
        <w:rPr>
          <w:rFonts w:ascii="Cambria" w:hAnsi="Cambria"/>
          <w:sz w:val="22"/>
          <w:szCs w:val="22"/>
          <w:lang w:eastAsia="en-US"/>
        </w:rPr>
        <w:t xml:space="preserve">diferenciales, </w:t>
      </w:r>
      <w:r w:rsidRPr="00733EC7">
        <w:rPr>
          <w:rFonts w:ascii="Cambria" w:hAnsi="Cambria"/>
          <w:sz w:val="22"/>
          <w:szCs w:val="22"/>
          <w:lang w:eastAsia="en-US"/>
        </w:rPr>
        <w:t xml:space="preserve">correlaciones y otros datos relevantes de mercado en los mercados </w:t>
      </w:r>
      <w:r w:rsidR="00985002" w:rsidRPr="00733EC7">
        <w:rPr>
          <w:rFonts w:ascii="Cambria" w:hAnsi="Cambria"/>
          <w:sz w:val="22"/>
          <w:szCs w:val="22"/>
          <w:lang w:eastAsia="en-US"/>
        </w:rPr>
        <w:t>de referencia</w:t>
      </w:r>
      <w:r w:rsidRPr="00733EC7">
        <w:rPr>
          <w:rFonts w:ascii="Cambria" w:hAnsi="Cambria"/>
          <w:sz w:val="22"/>
          <w:szCs w:val="22"/>
          <w:lang w:eastAsia="en-US"/>
        </w:rPr>
        <w:t>; o</w:t>
      </w:r>
    </w:p>
    <w:p w14:paraId="2C9DCB96" w14:textId="77777777" w:rsidR="007D20A5" w:rsidRPr="00733EC7" w:rsidRDefault="007D20A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3C980CF6" w14:textId="77777777"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(iii) inf</w:t>
      </w:r>
      <w:r w:rsidR="00643D7E" w:rsidRPr="00733EC7">
        <w:rPr>
          <w:rFonts w:ascii="Cambria" w:hAnsi="Cambria"/>
          <w:sz w:val="22"/>
          <w:szCs w:val="22"/>
          <w:lang w:eastAsia="en-US"/>
        </w:rPr>
        <w:t>ormación de los tipos descritos</w:t>
      </w:r>
      <w:r w:rsidRPr="00733EC7">
        <w:rPr>
          <w:rFonts w:ascii="Cambria" w:hAnsi="Cambria"/>
          <w:sz w:val="22"/>
          <w:szCs w:val="22"/>
          <w:lang w:eastAsia="en-US"/>
        </w:rPr>
        <w:t xml:space="preserve"> en </w:t>
      </w:r>
      <w:r w:rsidR="007A10CB" w:rsidRPr="00733EC7">
        <w:rPr>
          <w:rFonts w:ascii="Cambria" w:hAnsi="Cambria"/>
          <w:sz w:val="22"/>
          <w:szCs w:val="22"/>
          <w:lang w:eastAsia="en-US"/>
        </w:rPr>
        <w:t>el subapartado</w:t>
      </w:r>
      <w:r w:rsidRPr="00733EC7">
        <w:rPr>
          <w:rFonts w:ascii="Cambria" w:hAnsi="Cambria"/>
          <w:sz w:val="22"/>
          <w:szCs w:val="22"/>
          <w:lang w:eastAsia="en-US"/>
        </w:rPr>
        <w:t xml:space="preserve"> (i)</w:t>
      </w:r>
      <w:r w:rsidR="0096277D" w:rsidRPr="00733EC7">
        <w:rPr>
          <w:rFonts w:ascii="Cambria" w:hAnsi="Cambria"/>
          <w:sz w:val="22"/>
          <w:szCs w:val="22"/>
          <w:lang w:eastAsia="en-US"/>
        </w:rPr>
        <w:t xml:space="preserve"> o (ii)</w:t>
      </w:r>
      <w:r w:rsidR="007A10CB" w:rsidRPr="00733EC7">
        <w:rPr>
          <w:rFonts w:ascii="Cambria" w:hAnsi="Cambria"/>
          <w:sz w:val="22"/>
          <w:szCs w:val="22"/>
          <w:lang w:eastAsia="en-US"/>
        </w:rPr>
        <w:t xml:space="preserve"> anterior</w:t>
      </w:r>
      <w:r w:rsidR="0096277D" w:rsidRPr="00733EC7">
        <w:rPr>
          <w:rFonts w:ascii="Cambria" w:hAnsi="Cambria"/>
          <w:sz w:val="22"/>
          <w:szCs w:val="22"/>
          <w:lang w:eastAsia="en-US"/>
        </w:rPr>
        <w:t xml:space="preserve"> procedentes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fuentes internas (incluyendo Filiales de la</w:t>
      </w:r>
      <w:r w:rsidR="0096277D" w:rsidRPr="00733EC7">
        <w:rPr>
          <w:rFonts w:ascii="Cambria" w:hAnsi="Cambria"/>
          <w:sz w:val="22"/>
          <w:szCs w:val="22"/>
          <w:lang w:eastAsia="en-US"/>
        </w:rPr>
        <w:t xml:space="preserve"> Parte No 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) si tal información es del mismo tipo </w:t>
      </w:r>
      <w:r w:rsidR="00E90BD1" w:rsidRPr="00733EC7">
        <w:rPr>
          <w:rFonts w:ascii="Cambria" w:hAnsi="Cambria"/>
          <w:sz w:val="22"/>
          <w:szCs w:val="22"/>
          <w:lang w:eastAsia="en-US"/>
        </w:rPr>
        <w:t xml:space="preserve">que la utilizada </w:t>
      </w:r>
      <w:r w:rsidRPr="00733EC7">
        <w:rPr>
          <w:rFonts w:ascii="Cambria" w:hAnsi="Cambria"/>
          <w:sz w:val="22"/>
          <w:szCs w:val="22"/>
          <w:lang w:eastAsia="en-US"/>
        </w:rPr>
        <w:t>por la Parte</w:t>
      </w:r>
      <w:r w:rsidR="00E90BD1" w:rsidRPr="00733EC7">
        <w:rPr>
          <w:rFonts w:ascii="Cambria" w:hAnsi="Cambria"/>
          <w:sz w:val="22"/>
          <w:szCs w:val="22"/>
          <w:lang w:eastAsia="en-US"/>
        </w:rPr>
        <w:t xml:space="preserve"> No 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en el curso </w:t>
      </w:r>
      <w:r w:rsidR="00E90BD1" w:rsidRPr="00733EC7">
        <w:rPr>
          <w:rFonts w:ascii="Cambria" w:hAnsi="Cambria"/>
          <w:sz w:val="22"/>
          <w:szCs w:val="22"/>
          <w:lang w:eastAsia="en-US"/>
        </w:rPr>
        <w:t>ordinario de su negocio para la valoración de operaciones</w:t>
      </w:r>
      <w:r w:rsidRPr="00733EC7">
        <w:rPr>
          <w:rFonts w:ascii="Cambria" w:hAnsi="Cambria"/>
          <w:sz w:val="22"/>
          <w:szCs w:val="22"/>
          <w:lang w:eastAsia="en-US"/>
        </w:rPr>
        <w:t xml:space="preserve"> similares.</w:t>
      </w:r>
    </w:p>
    <w:p w14:paraId="3036208B" w14:textId="77777777" w:rsidR="00F91AD0" w:rsidRPr="00733EC7" w:rsidRDefault="00F91AD0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278B52E8" w14:textId="77777777" w:rsidR="004E4D95" w:rsidRPr="00733EC7" w:rsidRDefault="00EE1CFD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Pr="00733EC7">
        <w:rPr>
          <w:rFonts w:ascii="Cambria" w:hAnsi="Cambria"/>
          <w:sz w:val="22"/>
          <w:szCs w:val="22"/>
          <w:lang w:eastAsia="en-US"/>
        </w:rPr>
        <w:t xml:space="preserve">Afectada </w:t>
      </w:r>
      <w:r w:rsidR="004E4D95" w:rsidRPr="00733EC7">
        <w:rPr>
          <w:rFonts w:ascii="Cambria" w:hAnsi="Cambria"/>
          <w:sz w:val="22"/>
          <w:szCs w:val="22"/>
          <w:lang w:eastAsia="en-US"/>
        </w:rPr>
        <w:t>considerar</w:t>
      </w:r>
      <w:r w:rsidR="007D33E8" w:rsidRPr="00733EC7">
        <w:rPr>
          <w:rFonts w:ascii="Cambria" w:hAnsi="Cambria"/>
          <w:sz w:val="22"/>
          <w:szCs w:val="22"/>
          <w:lang w:eastAsia="en-US"/>
        </w:rPr>
        <w:t>á</w:t>
      </w:r>
      <w:r w:rsidR="004E4D95" w:rsidRPr="00733EC7">
        <w:rPr>
          <w:rFonts w:ascii="Cambria" w:hAnsi="Cambria"/>
          <w:sz w:val="22"/>
          <w:szCs w:val="22"/>
          <w:lang w:eastAsia="en-US"/>
        </w:rPr>
        <w:t>, teniendo en c</w:t>
      </w:r>
      <w:r w:rsidR="006455F2" w:rsidRPr="00733EC7">
        <w:rPr>
          <w:rFonts w:ascii="Cambria" w:hAnsi="Cambria"/>
          <w:sz w:val="22"/>
          <w:szCs w:val="22"/>
          <w:lang w:eastAsia="en-US"/>
        </w:rPr>
        <w:t>uenta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los est</w:t>
      </w:r>
      <w:r w:rsidR="006455F2" w:rsidRPr="00733EC7">
        <w:rPr>
          <w:rFonts w:ascii="Cambria" w:hAnsi="Cambria"/>
          <w:sz w:val="22"/>
          <w:szCs w:val="22"/>
          <w:lang w:eastAsia="en-US"/>
        </w:rPr>
        <w:t>ándares y procedimientos descri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tos en esta </w:t>
      </w:r>
      <w:r w:rsidR="006455F2" w:rsidRPr="00733EC7">
        <w:rPr>
          <w:rFonts w:ascii="Cambria" w:hAnsi="Cambria"/>
          <w:sz w:val="22"/>
          <w:szCs w:val="22"/>
          <w:lang w:eastAsia="en-US"/>
        </w:rPr>
        <w:t>cláusula</w:t>
      </w:r>
      <w:r w:rsidR="004D0D79" w:rsidRPr="00733EC7">
        <w:rPr>
          <w:rFonts w:ascii="Cambria" w:hAnsi="Cambria"/>
          <w:sz w:val="22"/>
          <w:szCs w:val="22"/>
          <w:lang w:eastAsia="en-US"/>
        </w:rPr>
        <w:t xml:space="preserve"> 4(</w:t>
      </w:r>
      <w:r w:rsidR="003D56C9" w:rsidRPr="00733EC7">
        <w:rPr>
          <w:rFonts w:ascii="Cambria" w:hAnsi="Cambria"/>
          <w:sz w:val="22"/>
          <w:szCs w:val="22"/>
          <w:lang w:eastAsia="en-US"/>
        </w:rPr>
        <w:t>3</w:t>
      </w:r>
      <w:r w:rsidR="004D0D79" w:rsidRPr="00733EC7">
        <w:rPr>
          <w:rFonts w:ascii="Cambria" w:hAnsi="Cambria"/>
          <w:sz w:val="22"/>
          <w:szCs w:val="22"/>
          <w:lang w:eastAsia="en-US"/>
        </w:rPr>
        <w:t>)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6455F2" w:rsidRPr="00733EC7">
        <w:rPr>
          <w:rFonts w:ascii="Cambria" w:hAnsi="Cambria"/>
          <w:sz w:val="22"/>
          <w:szCs w:val="22"/>
          <w:lang w:eastAsia="en-US"/>
        </w:rPr>
        <w:t xml:space="preserve">las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cotizaciones del </w:t>
      </w:r>
      <w:r w:rsidR="006455F2" w:rsidRPr="00733EC7">
        <w:rPr>
          <w:rFonts w:ascii="Cambria" w:hAnsi="Cambria"/>
          <w:sz w:val="22"/>
          <w:szCs w:val="22"/>
          <w:lang w:eastAsia="en-US"/>
        </w:rPr>
        <w:t>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(i) o </w:t>
      </w:r>
      <w:r w:rsidR="006455F2" w:rsidRPr="00733EC7">
        <w:rPr>
          <w:rFonts w:ascii="Cambria" w:hAnsi="Cambria"/>
          <w:sz w:val="22"/>
          <w:szCs w:val="22"/>
          <w:lang w:eastAsia="en-US"/>
        </w:rPr>
        <w:t xml:space="preserve">la </w:t>
      </w:r>
      <w:r w:rsidR="004E4D95" w:rsidRPr="00733EC7">
        <w:rPr>
          <w:rFonts w:ascii="Cambria" w:hAnsi="Cambria"/>
          <w:sz w:val="22"/>
          <w:szCs w:val="22"/>
          <w:lang w:eastAsia="en-US"/>
        </w:rPr>
        <w:t>información relevante de mercado de</w:t>
      </w:r>
      <w:r w:rsidR="006455F2" w:rsidRPr="00733EC7">
        <w:rPr>
          <w:rFonts w:ascii="Cambria" w:hAnsi="Cambria"/>
          <w:sz w:val="22"/>
          <w:szCs w:val="22"/>
          <w:lang w:eastAsia="en-US"/>
        </w:rPr>
        <w:t>l subapartado (ii)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salvo que </w:t>
      </w:r>
      <w:r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Pr="00733EC7">
        <w:rPr>
          <w:rFonts w:ascii="Cambria" w:hAnsi="Cambria"/>
          <w:sz w:val="22"/>
          <w:szCs w:val="22"/>
          <w:lang w:eastAsia="en-US"/>
        </w:rPr>
        <w:t xml:space="preserve">Afectada </w:t>
      </w:r>
      <w:r w:rsidR="004E4D95" w:rsidRPr="00733EC7">
        <w:rPr>
          <w:rFonts w:ascii="Cambria" w:hAnsi="Cambria"/>
          <w:sz w:val="22"/>
          <w:szCs w:val="22"/>
          <w:lang w:eastAsia="en-US"/>
        </w:rPr>
        <w:t>razonablemente y de buena fe</w:t>
      </w:r>
      <w:r w:rsidR="007B1C2C" w:rsidRPr="00733EC7">
        <w:rPr>
          <w:rFonts w:ascii="Cambria" w:hAnsi="Cambria"/>
          <w:sz w:val="22"/>
          <w:szCs w:val="22"/>
          <w:lang w:eastAsia="en-US"/>
        </w:rPr>
        <w:t xml:space="preserve"> considere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que</w:t>
      </w:r>
      <w:r w:rsidR="007B1C2C" w:rsidRPr="00733EC7">
        <w:rPr>
          <w:rFonts w:ascii="Cambria" w:hAnsi="Cambria"/>
          <w:sz w:val="22"/>
          <w:szCs w:val="22"/>
          <w:lang w:eastAsia="en-US"/>
        </w:rPr>
        <w:t xml:space="preserve"> dichas </w:t>
      </w:r>
      <w:r w:rsidR="004E4D95" w:rsidRPr="00733EC7">
        <w:rPr>
          <w:rFonts w:ascii="Cambria" w:hAnsi="Cambria"/>
          <w:sz w:val="22"/>
          <w:szCs w:val="22"/>
          <w:lang w:eastAsia="en-US"/>
        </w:rPr>
        <w:t>cotizaci</w:t>
      </w:r>
      <w:r w:rsidR="007D33E8" w:rsidRPr="00733EC7">
        <w:rPr>
          <w:rFonts w:ascii="Cambria" w:hAnsi="Cambria"/>
          <w:sz w:val="22"/>
          <w:szCs w:val="22"/>
          <w:lang w:eastAsia="en-US"/>
        </w:rPr>
        <w:t>o</w:t>
      </w:r>
      <w:r w:rsidR="004E4D95" w:rsidRPr="00733EC7">
        <w:rPr>
          <w:rFonts w:ascii="Cambria" w:hAnsi="Cambria"/>
          <w:sz w:val="22"/>
          <w:szCs w:val="22"/>
          <w:lang w:eastAsia="en-US"/>
        </w:rPr>
        <w:t>n</w:t>
      </w:r>
      <w:r w:rsidR="007B1C2C" w:rsidRPr="00733EC7">
        <w:rPr>
          <w:rFonts w:ascii="Cambria" w:hAnsi="Cambria"/>
          <w:sz w:val="22"/>
          <w:szCs w:val="22"/>
          <w:lang w:eastAsia="en-US"/>
        </w:rPr>
        <w:t>es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o información de mercado no están disponibles o producirían un resulta</w:t>
      </w:r>
      <w:r w:rsidR="009B4C47" w:rsidRPr="00733EC7">
        <w:rPr>
          <w:rFonts w:ascii="Cambria" w:hAnsi="Cambria"/>
          <w:sz w:val="22"/>
          <w:szCs w:val="22"/>
          <w:lang w:eastAsia="en-US"/>
        </w:rPr>
        <w:t>do</w:t>
      </w:r>
      <w:r w:rsidR="00A52AF4" w:rsidRPr="00733EC7">
        <w:rPr>
          <w:rFonts w:ascii="Cambria" w:hAnsi="Cambria"/>
          <w:sz w:val="22"/>
          <w:szCs w:val="22"/>
          <w:lang w:eastAsia="en-US"/>
        </w:rPr>
        <w:t xml:space="preserve"> que no serí</w:t>
      </w:r>
      <w:r w:rsidR="004E4D95" w:rsidRPr="00733EC7">
        <w:rPr>
          <w:rFonts w:ascii="Cambria" w:hAnsi="Cambria"/>
          <w:sz w:val="22"/>
          <w:szCs w:val="22"/>
          <w:lang w:eastAsia="en-US"/>
        </w:rPr>
        <w:t>a satisfactorio</w:t>
      </w:r>
      <w:r w:rsidR="00A52AF4" w:rsidRPr="00733EC7">
        <w:rPr>
          <w:rFonts w:ascii="Cambria" w:hAnsi="Cambria"/>
          <w:sz w:val="22"/>
          <w:szCs w:val="22"/>
          <w:lang w:eastAsia="en-US"/>
        </w:rPr>
        <w:t xml:space="preserve"> en relación a los </w:t>
      </w:r>
      <w:r w:rsidR="004E4D95" w:rsidRPr="00733EC7">
        <w:rPr>
          <w:rFonts w:ascii="Cambria" w:hAnsi="Cambria"/>
          <w:sz w:val="22"/>
          <w:szCs w:val="22"/>
          <w:lang w:eastAsia="en-US"/>
        </w:rPr>
        <w:t>estándares</w:t>
      </w:r>
      <w:r w:rsidR="00A52AF4" w:rsidRPr="00733EC7">
        <w:rPr>
          <w:rFonts w:ascii="Cambria" w:hAnsi="Cambria"/>
          <w:sz w:val="22"/>
          <w:szCs w:val="22"/>
          <w:lang w:eastAsia="en-US"/>
        </w:rPr>
        <w:t xml:space="preserve"> de esta cláusula</w:t>
      </w:r>
      <w:r w:rsidR="004E4D95" w:rsidRPr="00733EC7">
        <w:rPr>
          <w:rFonts w:ascii="Cambria" w:hAnsi="Cambria"/>
          <w:sz w:val="22"/>
          <w:szCs w:val="22"/>
          <w:lang w:eastAsia="en-US"/>
        </w:rPr>
        <w:t>.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4E4D95" w:rsidRPr="00733EC7">
        <w:rPr>
          <w:rFonts w:ascii="Cambria" w:hAnsi="Cambria"/>
          <w:sz w:val="22"/>
          <w:szCs w:val="22"/>
          <w:lang w:eastAsia="en-US"/>
        </w:rPr>
        <w:t>Cuando se consider</w:t>
      </w:r>
      <w:r w:rsidR="003A49EB" w:rsidRPr="00733EC7">
        <w:rPr>
          <w:rFonts w:ascii="Cambria" w:hAnsi="Cambria"/>
          <w:sz w:val="22"/>
          <w:szCs w:val="22"/>
          <w:lang w:eastAsia="en-US"/>
        </w:rPr>
        <w:t>e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la información de</w:t>
      </w:r>
      <w:r w:rsidR="003A49EB" w:rsidRPr="00733EC7">
        <w:rPr>
          <w:rFonts w:ascii="Cambria" w:hAnsi="Cambria"/>
          <w:sz w:val="22"/>
          <w:szCs w:val="22"/>
          <w:lang w:eastAsia="en-US"/>
        </w:rPr>
        <w:t xml:space="preserve"> los subarpartados (i), (ii) o (iii)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3A49EB" w:rsidRPr="00733EC7">
        <w:rPr>
          <w:rFonts w:ascii="Cambria" w:hAnsi="Cambria"/>
          <w:sz w:val="22"/>
          <w:szCs w:val="22"/>
          <w:lang w:eastAsia="en-US"/>
        </w:rPr>
        <w:t>podrá</w:t>
      </w:r>
      <w:r w:rsidR="00E921FC" w:rsidRPr="00733EC7">
        <w:rPr>
          <w:rFonts w:ascii="Cambria" w:hAnsi="Cambria"/>
          <w:sz w:val="22"/>
          <w:szCs w:val="22"/>
          <w:lang w:eastAsia="en-US"/>
        </w:rPr>
        <w:t>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incluir</w:t>
      </w:r>
      <w:r w:rsidR="003A49EB" w:rsidRPr="00733EC7">
        <w:rPr>
          <w:rFonts w:ascii="Cambria" w:hAnsi="Cambria"/>
          <w:sz w:val="22"/>
          <w:szCs w:val="22"/>
          <w:lang w:eastAsia="en-US"/>
        </w:rPr>
        <w:t>se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3A49EB" w:rsidRPr="00733EC7">
        <w:rPr>
          <w:rFonts w:ascii="Cambria" w:hAnsi="Cambria"/>
          <w:sz w:val="22"/>
          <w:szCs w:val="22"/>
          <w:lang w:eastAsia="en-US"/>
        </w:rPr>
        <w:t>los costes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de financiación o fondeo</w:t>
      </w:r>
      <w:r w:rsidR="003A49EB" w:rsidRPr="00733EC7">
        <w:rPr>
          <w:rFonts w:ascii="Cambria" w:hAnsi="Cambria"/>
          <w:sz w:val="22"/>
          <w:szCs w:val="22"/>
          <w:lang w:eastAsia="en-US"/>
        </w:rPr>
        <w:t xml:space="preserve"> de la Parte No Afectada, siempre que esos coste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s de financiación o fondeo no </w:t>
      </w:r>
      <w:r w:rsidR="003A49EB" w:rsidRPr="00733EC7">
        <w:rPr>
          <w:rFonts w:ascii="Cambria" w:hAnsi="Cambria"/>
          <w:sz w:val="22"/>
          <w:szCs w:val="22"/>
          <w:lang w:eastAsia="en-US"/>
        </w:rPr>
        <w:t xml:space="preserve">sean </w:t>
      </w:r>
      <w:r w:rsidR="004E4D95" w:rsidRPr="00733EC7">
        <w:rPr>
          <w:rFonts w:ascii="Cambria" w:hAnsi="Cambria"/>
          <w:sz w:val="22"/>
          <w:szCs w:val="22"/>
          <w:lang w:eastAsia="en-US"/>
        </w:rPr>
        <w:t>ni vayan a ser un componente de otra informació</w:t>
      </w:r>
      <w:r w:rsidR="004B3FC7" w:rsidRPr="00733EC7">
        <w:rPr>
          <w:rFonts w:ascii="Cambria" w:hAnsi="Cambria"/>
          <w:sz w:val="22"/>
          <w:szCs w:val="22"/>
          <w:lang w:eastAsia="en-US"/>
        </w:rPr>
        <w:t xml:space="preserve">n que </w:t>
      </w:r>
      <w:r w:rsidR="00F81F28" w:rsidRPr="00733EC7">
        <w:rPr>
          <w:rFonts w:ascii="Cambria" w:hAnsi="Cambria"/>
          <w:sz w:val="22"/>
          <w:szCs w:val="22"/>
          <w:lang w:eastAsia="en-US"/>
        </w:rPr>
        <w:t xml:space="preserve">esté </w:t>
      </w:r>
      <w:r w:rsidR="004B3FC7" w:rsidRPr="00733EC7">
        <w:rPr>
          <w:rFonts w:ascii="Cambria" w:hAnsi="Cambria"/>
          <w:sz w:val="22"/>
          <w:szCs w:val="22"/>
          <w:lang w:eastAsia="en-US"/>
        </w:rPr>
        <w:t>siendo utilizada.</w:t>
      </w:r>
      <w:r w:rsidR="007E18E7">
        <w:rPr>
          <w:rFonts w:ascii="Cambria" w:hAnsi="Cambria"/>
          <w:sz w:val="22"/>
          <w:szCs w:val="22"/>
          <w:lang w:eastAsia="en-US"/>
        </w:rPr>
        <w:t xml:space="preserve"> </w:t>
      </w:r>
      <w:r w:rsidR="004B3FC7" w:rsidRPr="00733EC7">
        <w:rPr>
          <w:rFonts w:ascii="Cambria" w:hAnsi="Cambria"/>
          <w:sz w:val="22"/>
          <w:szCs w:val="22"/>
          <w:lang w:eastAsia="en-US"/>
        </w:rPr>
        <w:t>Lo</w:t>
      </w:r>
      <w:r w:rsidR="004E4D95" w:rsidRPr="00733EC7">
        <w:rPr>
          <w:rFonts w:ascii="Cambria" w:hAnsi="Cambria"/>
          <w:sz w:val="22"/>
          <w:szCs w:val="22"/>
          <w:lang w:eastAsia="en-US"/>
        </w:rPr>
        <w:t>s tercer</w:t>
      </w:r>
      <w:r w:rsidR="004B3FC7" w:rsidRPr="00733EC7">
        <w:rPr>
          <w:rFonts w:ascii="Cambria" w:hAnsi="Cambria"/>
          <w:sz w:val="22"/>
          <w:szCs w:val="22"/>
          <w:lang w:eastAsia="en-US"/>
        </w:rPr>
        <w:t>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s que provean cotizaciones de acuerdo </w:t>
      </w:r>
      <w:r w:rsidR="00F81F28" w:rsidRPr="00733EC7">
        <w:rPr>
          <w:rFonts w:ascii="Cambria" w:hAnsi="Cambria"/>
          <w:sz w:val="22"/>
          <w:szCs w:val="22"/>
          <w:lang w:eastAsia="en-US"/>
        </w:rPr>
        <w:t>con el</w:t>
      </w:r>
      <w:r w:rsidR="004B3FC7" w:rsidRPr="00733EC7">
        <w:rPr>
          <w:rFonts w:ascii="Cambria" w:hAnsi="Cambria"/>
          <w:sz w:val="22"/>
          <w:szCs w:val="22"/>
          <w:lang w:eastAsia="en-US"/>
        </w:rPr>
        <w:t xml:space="preserve"> 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(i) o información de mercado de acuerdo </w:t>
      </w:r>
      <w:r w:rsidR="00F81F28" w:rsidRPr="00733EC7">
        <w:rPr>
          <w:rFonts w:ascii="Cambria" w:hAnsi="Cambria"/>
          <w:sz w:val="22"/>
          <w:szCs w:val="22"/>
          <w:lang w:eastAsia="en-US"/>
        </w:rPr>
        <w:t xml:space="preserve">con el </w:t>
      </w:r>
      <w:r w:rsidR="004B3FC7" w:rsidRPr="00733EC7">
        <w:rPr>
          <w:rFonts w:ascii="Cambria" w:hAnsi="Cambria"/>
          <w:sz w:val="22"/>
          <w:szCs w:val="22"/>
          <w:lang w:eastAsia="en-US"/>
        </w:rPr>
        <w:t>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(ii) </w:t>
      </w:r>
      <w:r w:rsidR="004B3FC7" w:rsidRPr="00733EC7">
        <w:rPr>
          <w:rFonts w:ascii="Cambria" w:hAnsi="Cambria"/>
          <w:sz w:val="22"/>
          <w:szCs w:val="22"/>
          <w:lang w:eastAsia="en-US"/>
        </w:rPr>
        <w:t>podrán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incluir, sin limitación, </w:t>
      </w:r>
      <w:r w:rsidR="00BF5064" w:rsidRPr="00733EC7">
        <w:rPr>
          <w:rFonts w:ascii="Cambria" w:hAnsi="Cambria"/>
          <w:sz w:val="22"/>
          <w:szCs w:val="22"/>
          <w:lang w:eastAsia="en-US"/>
        </w:rPr>
        <w:t xml:space="preserve">a </w:t>
      </w:r>
      <w:r w:rsidR="00E50A43" w:rsidRPr="00733EC7">
        <w:rPr>
          <w:rFonts w:ascii="Cambria" w:hAnsi="Cambria"/>
          <w:sz w:val="22"/>
          <w:szCs w:val="22"/>
          <w:lang w:eastAsia="en-US"/>
        </w:rPr>
        <w:t>entidades de referencia en el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mercado</w:t>
      </w:r>
      <w:r w:rsidR="00E50A43" w:rsidRPr="00733EC7">
        <w:rPr>
          <w:rFonts w:ascii="Cambria" w:hAnsi="Cambria"/>
          <w:sz w:val="22"/>
          <w:szCs w:val="22"/>
          <w:lang w:eastAsia="en-US"/>
        </w:rPr>
        <w:t xml:space="preserve"> de referencia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, usuarios finales del producto </w:t>
      </w:r>
      <w:r w:rsidR="00E50A43" w:rsidRPr="00733EC7">
        <w:rPr>
          <w:rFonts w:ascii="Cambria" w:hAnsi="Cambria"/>
          <w:sz w:val="22"/>
          <w:szCs w:val="22"/>
          <w:lang w:eastAsia="en-US"/>
        </w:rPr>
        <w:t>pertinente</w:t>
      </w:r>
      <w:r w:rsidR="004E4D95" w:rsidRPr="00733EC7">
        <w:rPr>
          <w:rFonts w:ascii="Cambria" w:hAnsi="Cambria"/>
          <w:sz w:val="22"/>
          <w:szCs w:val="22"/>
          <w:lang w:eastAsia="en-US"/>
        </w:rPr>
        <w:t>, vendedores de información, agentes de bolsa y otras fuentes de información del mercado.</w:t>
      </w:r>
    </w:p>
    <w:p w14:paraId="26F86307" w14:textId="77777777" w:rsidR="001F0E2C" w:rsidRPr="00733EC7" w:rsidRDefault="001F0E2C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21FBC7BB" w14:textId="77777777" w:rsidR="004E4D95" w:rsidRPr="00733EC7" w:rsidRDefault="004E4D95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Sin </w:t>
      </w:r>
      <w:r w:rsidR="00586ED8" w:rsidRPr="00733EC7">
        <w:rPr>
          <w:rFonts w:ascii="Cambria" w:hAnsi="Cambria"/>
          <w:sz w:val="22"/>
          <w:szCs w:val="22"/>
          <w:lang w:eastAsia="en-US"/>
        </w:rPr>
        <w:t>que suponga la du</w:t>
      </w:r>
      <w:r w:rsidR="007D33E8" w:rsidRPr="00733EC7">
        <w:rPr>
          <w:rFonts w:ascii="Cambria" w:hAnsi="Cambria"/>
          <w:sz w:val="22"/>
          <w:szCs w:val="22"/>
          <w:lang w:eastAsia="en-US"/>
        </w:rPr>
        <w:t>p</w:t>
      </w:r>
      <w:r w:rsidR="00586ED8" w:rsidRPr="00733EC7">
        <w:rPr>
          <w:rFonts w:ascii="Cambria" w:hAnsi="Cambria"/>
          <w:sz w:val="22"/>
          <w:szCs w:val="22"/>
          <w:lang w:eastAsia="en-US"/>
        </w:rPr>
        <w:t>licidad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 l</w:t>
      </w:r>
      <w:r w:rsidR="00586ED8" w:rsidRPr="00733EC7">
        <w:rPr>
          <w:rFonts w:ascii="Cambria" w:hAnsi="Cambria"/>
          <w:sz w:val="22"/>
          <w:szCs w:val="22"/>
          <w:lang w:eastAsia="en-US"/>
        </w:rPr>
        <w:t>a</w:t>
      </w:r>
      <w:r w:rsidRPr="00733EC7">
        <w:rPr>
          <w:rFonts w:ascii="Cambria" w:hAnsi="Cambria"/>
          <w:sz w:val="22"/>
          <w:szCs w:val="22"/>
          <w:lang w:eastAsia="en-US"/>
        </w:rPr>
        <w:t xml:space="preserve">s 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cantidades </w:t>
      </w:r>
      <w:r w:rsidRPr="00733EC7">
        <w:rPr>
          <w:rFonts w:ascii="Cambria" w:hAnsi="Cambria"/>
          <w:sz w:val="22"/>
          <w:szCs w:val="22"/>
          <w:lang w:eastAsia="en-US"/>
        </w:rPr>
        <w:t>calculad</w:t>
      </w:r>
      <w:r w:rsidR="00586ED8" w:rsidRPr="00733EC7">
        <w:rPr>
          <w:rFonts w:ascii="Cambria" w:hAnsi="Cambria"/>
          <w:sz w:val="22"/>
          <w:szCs w:val="22"/>
          <w:lang w:eastAsia="en-US"/>
        </w:rPr>
        <w:t>a</w:t>
      </w:r>
      <w:r w:rsidRPr="00733EC7">
        <w:rPr>
          <w:rFonts w:ascii="Cambria" w:hAnsi="Cambria"/>
          <w:sz w:val="22"/>
          <w:szCs w:val="22"/>
          <w:lang w:eastAsia="en-US"/>
        </w:rPr>
        <w:t xml:space="preserve">s </w:t>
      </w:r>
      <w:r w:rsidR="003D56C9" w:rsidRPr="00733EC7">
        <w:rPr>
          <w:rFonts w:ascii="Cambria" w:hAnsi="Cambria"/>
          <w:sz w:val="22"/>
          <w:szCs w:val="22"/>
          <w:lang w:eastAsia="en-US"/>
        </w:rPr>
        <w:t>en</w:t>
      </w:r>
      <w:r w:rsidR="00A24F4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base </w:t>
      </w:r>
      <w:r w:rsidR="003D56C9" w:rsidRPr="00733EC7">
        <w:rPr>
          <w:rFonts w:ascii="Cambria" w:hAnsi="Cambria"/>
          <w:sz w:val="22"/>
          <w:szCs w:val="22"/>
          <w:lang w:eastAsia="en-US"/>
        </w:rPr>
        <w:t>a</w:t>
      </w:r>
      <w:r w:rsidR="00A24F4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586ED8" w:rsidRPr="00733EC7">
        <w:rPr>
          <w:rFonts w:ascii="Cambria" w:hAnsi="Cambria"/>
          <w:sz w:val="22"/>
          <w:szCs w:val="22"/>
          <w:lang w:eastAsia="en-US"/>
        </w:rPr>
        <w:t>la</w:t>
      </w:r>
      <w:r w:rsidRPr="00733EC7">
        <w:rPr>
          <w:rFonts w:ascii="Cambria" w:hAnsi="Cambria"/>
          <w:sz w:val="22"/>
          <w:szCs w:val="22"/>
          <w:lang w:eastAsia="en-US"/>
        </w:rPr>
        <w:t xml:space="preserve"> información </w:t>
      </w:r>
      <w:r w:rsidR="00586ED8" w:rsidRPr="00733EC7">
        <w:rPr>
          <w:rFonts w:ascii="Cambria" w:hAnsi="Cambria"/>
          <w:sz w:val="22"/>
          <w:szCs w:val="22"/>
          <w:lang w:eastAsia="en-US"/>
        </w:rPr>
        <w:t>de los subapartados (i), (ii) o (iii)</w:t>
      </w:r>
      <w:r w:rsidRPr="00733EC7">
        <w:rPr>
          <w:rFonts w:ascii="Cambria" w:hAnsi="Cambria"/>
          <w:sz w:val="22"/>
          <w:szCs w:val="22"/>
          <w:lang w:eastAsia="en-US"/>
        </w:rPr>
        <w:t xml:space="preserve">, u otra información </w:t>
      </w:r>
      <w:r w:rsidR="00586ED8" w:rsidRPr="00733EC7">
        <w:rPr>
          <w:rFonts w:ascii="Cambria" w:hAnsi="Cambria"/>
          <w:sz w:val="22"/>
          <w:szCs w:val="22"/>
          <w:lang w:eastAsia="en-US"/>
        </w:rPr>
        <w:t>pertinente</w:t>
      </w:r>
      <w:r w:rsidRPr="00733EC7">
        <w:rPr>
          <w:rFonts w:ascii="Cambria" w:hAnsi="Cambria"/>
          <w:sz w:val="22"/>
          <w:szCs w:val="22"/>
          <w:lang w:eastAsia="en-US"/>
        </w:rPr>
        <w:t xml:space="preserve">, y 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siempre que </w:t>
      </w:r>
      <w:r w:rsidRPr="00733EC7">
        <w:rPr>
          <w:rFonts w:ascii="Cambria" w:hAnsi="Cambria"/>
          <w:sz w:val="22"/>
          <w:szCs w:val="22"/>
          <w:lang w:eastAsia="en-US"/>
        </w:rPr>
        <w:t xml:space="preserve">sea comercialmente razonable hacerlo,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podrá también considerar</w:t>
      </w:r>
      <w:r w:rsidR="00A24F48" w:rsidRPr="00733EC7">
        <w:rPr>
          <w:rFonts w:ascii="Cambria" w:hAnsi="Cambria"/>
          <w:sz w:val="22"/>
          <w:szCs w:val="22"/>
          <w:lang w:eastAsia="en-US"/>
        </w:rPr>
        <w:t>,</w:t>
      </w:r>
      <w:r w:rsidRPr="00733EC7">
        <w:rPr>
          <w:rFonts w:ascii="Cambria" w:hAnsi="Cambria"/>
          <w:sz w:val="22"/>
          <w:szCs w:val="22"/>
          <w:lang w:eastAsia="en-US"/>
        </w:rPr>
        <w:t xml:space="preserve"> al calcular </w:t>
      </w:r>
      <w:r w:rsidR="008128D3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A24F48" w:rsidRPr="00733EC7">
        <w:rPr>
          <w:rFonts w:ascii="Cambria" w:hAnsi="Cambria"/>
          <w:sz w:val="22"/>
          <w:szCs w:val="22"/>
          <w:lang w:eastAsia="en-US"/>
        </w:rPr>
        <w:t>,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Pr="00733EC7">
        <w:rPr>
          <w:rFonts w:ascii="Cambria" w:hAnsi="Cambria"/>
          <w:sz w:val="22"/>
          <w:szCs w:val="22"/>
          <w:lang w:eastAsia="en-US"/>
        </w:rPr>
        <w:t xml:space="preserve">cualquier </w:t>
      </w:r>
      <w:r w:rsidR="00A24F48" w:rsidRPr="00733EC7">
        <w:rPr>
          <w:rFonts w:ascii="Cambria" w:hAnsi="Cambria"/>
          <w:sz w:val="22"/>
          <w:szCs w:val="22"/>
          <w:lang w:eastAsia="en-US"/>
        </w:rPr>
        <w:t xml:space="preserve">pérdida </w:t>
      </w:r>
      <w:r w:rsidRPr="00733EC7">
        <w:rPr>
          <w:rFonts w:ascii="Cambria" w:hAnsi="Cambria"/>
          <w:sz w:val="22"/>
          <w:szCs w:val="22"/>
          <w:lang w:eastAsia="en-US"/>
        </w:rPr>
        <w:t>o costo incurrido en relación a la terminación, liquidación o re</w:t>
      </w:r>
      <w:r w:rsidR="00A24F48" w:rsidRPr="00733EC7">
        <w:rPr>
          <w:rFonts w:ascii="Cambria" w:hAnsi="Cambria"/>
          <w:sz w:val="22"/>
          <w:szCs w:val="22"/>
          <w:lang w:eastAsia="en-US"/>
        </w:rPr>
        <w:t>e</w:t>
      </w:r>
      <w:r w:rsidR="00953DFA" w:rsidRPr="00733EC7">
        <w:rPr>
          <w:rFonts w:ascii="Cambria" w:hAnsi="Cambria"/>
          <w:sz w:val="22"/>
          <w:szCs w:val="22"/>
          <w:lang w:eastAsia="en-US"/>
        </w:rPr>
        <w:t>mplazo de</w:t>
      </w:r>
      <w:r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586ED8" w:rsidRPr="00733EC7">
        <w:rPr>
          <w:rFonts w:ascii="Cambria" w:hAnsi="Cambria"/>
          <w:sz w:val="22"/>
          <w:szCs w:val="22"/>
          <w:lang w:eastAsia="en-US"/>
        </w:rPr>
        <w:t>cualquier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operación de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 cobertura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relacionada con la Operación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o grupo de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="00586ED8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sufrido </w:t>
      </w:r>
      <w:r w:rsidRPr="00733EC7">
        <w:rPr>
          <w:rFonts w:ascii="Cambria" w:hAnsi="Cambria"/>
          <w:sz w:val="22"/>
          <w:szCs w:val="22"/>
          <w:lang w:eastAsia="en-US"/>
        </w:rPr>
        <w:t xml:space="preserve">por </w:t>
      </w:r>
      <w:r w:rsidR="00586ED8" w:rsidRPr="00733EC7">
        <w:rPr>
          <w:rFonts w:ascii="Cambria" w:hAnsi="Cambria"/>
          <w:sz w:val="22"/>
          <w:szCs w:val="22"/>
          <w:lang w:eastAsia="en-US"/>
        </w:rPr>
        <w:t>la Parte No Afectada</w:t>
      </w:r>
      <w:r w:rsidR="00953DFA" w:rsidRPr="00733EC7">
        <w:rPr>
          <w:rFonts w:ascii="Cambria" w:hAnsi="Cambria"/>
          <w:sz w:val="22"/>
          <w:szCs w:val="22"/>
          <w:lang w:eastAsia="en-US"/>
        </w:rPr>
        <w:t>; as</w:t>
      </w:r>
      <w:r w:rsidR="007D33E8" w:rsidRPr="00733EC7">
        <w:rPr>
          <w:rFonts w:ascii="Cambria" w:hAnsi="Cambria"/>
          <w:sz w:val="22"/>
          <w:szCs w:val="22"/>
          <w:lang w:eastAsia="en-US"/>
        </w:rPr>
        <w:t>í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como </w:t>
      </w:r>
      <w:r w:rsidRPr="00733EC7">
        <w:rPr>
          <w:rFonts w:ascii="Cambria" w:hAnsi="Cambria"/>
          <w:sz w:val="22"/>
          <w:szCs w:val="22"/>
          <w:lang w:eastAsia="en-US"/>
        </w:rPr>
        <w:t>cualquier ganancia</w:t>
      </w:r>
      <w:r w:rsidR="00953DFA" w:rsidRPr="00733EC7">
        <w:rPr>
          <w:rFonts w:ascii="Cambria" w:hAnsi="Cambria"/>
          <w:sz w:val="22"/>
          <w:szCs w:val="22"/>
          <w:lang w:eastAsia="en-US"/>
        </w:rPr>
        <w:t xml:space="preserve"> proveniente de alguna de las situaciones anteriores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</w:p>
    <w:p w14:paraId="532A0FA6" w14:textId="77777777" w:rsidR="00953DFA" w:rsidRPr="00733EC7" w:rsidRDefault="00953DFA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0FA72E6C" w14:textId="77777777" w:rsidR="004E4D95" w:rsidRPr="00733EC7" w:rsidRDefault="00F83E69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Dentro de los p</w:t>
      </w:r>
      <w:r w:rsidR="004E4D95" w:rsidRPr="00733EC7">
        <w:rPr>
          <w:rFonts w:ascii="Cambria" w:hAnsi="Cambria"/>
          <w:sz w:val="22"/>
          <w:szCs w:val="22"/>
          <w:lang w:eastAsia="en-US"/>
        </w:rPr>
        <w:t>rocedimientos comercialmente razonables u</w:t>
      </w:r>
      <w:r w:rsidRPr="00733EC7">
        <w:rPr>
          <w:rFonts w:ascii="Cambria" w:hAnsi="Cambria"/>
          <w:sz w:val="22"/>
          <w:szCs w:val="22"/>
          <w:lang w:eastAsia="en-US"/>
        </w:rPr>
        <w:t>tilizados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para determinar </w:t>
      </w:r>
      <w:r w:rsidR="008128D3" w:rsidRPr="00733EC7">
        <w:rPr>
          <w:rFonts w:ascii="Cambria" w:hAnsi="Cambria"/>
          <w:sz w:val="22"/>
          <w:szCs w:val="22"/>
          <w:lang w:eastAsia="en-US"/>
        </w:rPr>
        <w:t>el Importe de Liquidación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podrán </w:t>
      </w:r>
      <w:r w:rsidR="00745BCB" w:rsidRPr="00733EC7">
        <w:rPr>
          <w:rFonts w:ascii="Cambria" w:hAnsi="Cambria"/>
          <w:sz w:val="22"/>
          <w:szCs w:val="22"/>
          <w:lang w:eastAsia="en-US"/>
        </w:rPr>
        <w:t>utilizarse</w:t>
      </w:r>
      <w:r w:rsidR="00A11178" w:rsidRPr="00733EC7">
        <w:rPr>
          <w:rFonts w:ascii="Cambria" w:hAnsi="Cambria"/>
          <w:sz w:val="22"/>
          <w:szCs w:val="22"/>
          <w:lang w:eastAsia="en-US"/>
        </w:rPr>
        <w:t xml:space="preserve"> los siguientes: </w:t>
      </w:r>
    </w:p>
    <w:p w14:paraId="1BAC93EB" w14:textId="77777777" w:rsidR="00F83E69" w:rsidRPr="00733EC7" w:rsidRDefault="00F83E69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46B35811" w14:textId="77777777" w:rsidR="00C10A1B" w:rsidRPr="00733EC7" w:rsidRDefault="00B97E59" w:rsidP="003A173A">
      <w:pPr>
        <w:pStyle w:val="Estndar"/>
        <w:numPr>
          <w:ilvl w:val="0"/>
          <w:numId w:val="23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sistemas de fijación de</w:t>
      </w:r>
      <w:r w:rsidR="00C10A1B" w:rsidRPr="00733EC7">
        <w:rPr>
          <w:rFonts w:ascii="Cambria" w:hAnsi="Cambria"/>
          <w:sz w:val="22"/>
          <w:szCs w:val="22"/>
          <w:lang w:eastAsia="en-US"/>
        </w:rPr>
        <w:t xml:space="preserve"> precios u otros modelos de valoración que sean utilizados por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="00C10A1B" w:rsidRPr="00733EC7">
        <w:rPr>
          <w:rFonts w:ascii="Cambria" w:hAnsi="Cambria"/>
          <w:sz w:val="22"/>
          <w:szCs w:val="22"/>
          <w:lang w:eastAsia="en-US"/>
        </w:rPr>
        <w:t xml:space="preserve"> en el curso ordinario de su negocio para la fijación del precio o en las valoraciones de Operaciones entre </w:t>
      </w:r>
      <w:r w:rsidR="00EE1CFD" w:rsidRPr="00733EC7">
        <w:rPr>
          <w:rFonts w:ascii="Cambria" w:hAnsi="Cambria"/>
          <w:sz w:val="22"/>
          <w:szCs w:val="22"/>
          <w:lang w:eastAsia="en-US"/>
        </w:rPr>
        <w:t xml:space="preserve">la Parte </w:t>
      </w:r>
      <w:r w:rsidR="00374D05" w:rsidRPr="00733EC7">
        <w:rPr>
          <w:rFonts w:ascii="Cambria" w:hAnsi="Cambria"/>
          <w:sz w:val="22"/>
          <w:szCs w:val="22"/>
          <w:lang w:eastAsia="en-US"/>
        </w:rPr>
        <w:t xml:space="preserve">No </w:t>
      </w:r>
      <w:r w:rsidR="00EE1CFD" w:rsidRPr="00733EC7">
        <w:rPr>
          <w:rFonts w:ascii="Cambria" w:hAnsi="Cambria"/>
          <w:sz w:val="22"/>
          <w:szCs w:val="22"/>
          <w:lang w:eastAsia="en-US"/>
        </w:rPr>
        <w:t>Afectada</w:t>
      </w:r>
      <w:r w:rsidR="00C10A1B" w:rsidRPr="00733EC7">
        <w:rPr>
          <w:rFonts w:ascii="Cambria" w:hAnsi="Cambria"/>
          <w:sz w:val="22"/>
          <w:szCs w:val="22"/>
          <w:lang w:eastAsia="en-US"/>
        </w:rPr>
        <w:t xml:space="preserve"> y sus contrapartidas que sean similares a la Operación </w:t>
      </w:r>
      <w:r w:rsidR="00EC16C2" w:rsidRPr="00733EC7">
        <w:rPr>
          <w:rFonts w:ascii="Cambria" w:hAnsi="Cambria"/>
          <w:sz w:val="22"/>
          <w:szCs w:val="22"/>
          <w:lang w:eastAsia="en-US"/>
        </w:rPr>
        <w:t>Afectada</w:t>
      </w:r>
      <w:r w:rsidR="00C10A1B" w:rsidRPr="00733EC7">
        <w:rPr>
          <w:rFonts w:ascii="Cambria" w:hAnsi="Cambria"/>
          <w:sz w:val="22"/>
          <w:szCs w:val="22"/>
          <w:lang w:eastAsia="en-US"/>
        </w:rPr>
        <w:t xml:space="preserve"> o grupo de Operaciones </w:t>
      </w:r>
      <w:r w:rsidR="00EC16C2" w:rsidRPr="00733EC7">
        <w:rPr>
          <w:rFonts w:ascii="Cambria" w:hAnsi="Cambria"/>
          <w:sz w:val="22"/>
          <w:szCs w:val="22"/>
          <w:lang w:eastAsia="en-US"/>
        </w:rPr>
        <w:t>Afectadas, incluyendo</w:t>
      </w:r>
      <w:r w:rsidR="00C10A1B" w:rsidRPr="00733EC7">
        <w:rPr>
          <w:rFonts w:ascii="Cambria" w:hAnsi="Cambria"/>
          <w:sz w:val="22"/>
          <w:szCs w:val="22"/>
          <w:lang w:eastAsia="en-US"/>
        </w:rPr>
        <w:t>:</w:t>
      </w:r>
    </w:p>
    <w:p w14:paraId="694658C5" w14:textId="77777777" w:rsidR="00B83366" w:rsidRPr="00733EC7" w:rsidRDefault="00B83366" w:rsidP="00882A61">
      <w:pPr>
        <w:pStyle w:val="Estndar"/>
        <w:ind w:left="957"/>
        <w:jc w:val="both"/>
        <w:rPr>
          <w:rFonts w:ascii="Cambria" w:hAnsi="Cambria"/>
          <w:sz w:val="22"/>
          <w:szCs w:val="22"/>
          <w:lang w:eastAsia="en-US"/>
        </w:rPr>
      </w:pPr>
    </w:p>
    <w:p w14:paraId="4AC85A2D" w14:textId="77777777" w:rsidR="00C10A1B" w:rsidRPr="00733EC7" w:rsidRDefault="00A13444" w:rsidP="003A173A">
      <w:pPr>
        <w:pStyle w:val="Estndar"/>
        <w:numPr>
          <w:ilvl w:val="0"/>
          <w:numId w:val="24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la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información </w:t>
      </w:r>
      <w:r w:rsidRPr="00733EC7">
        <w:rPr>
          <w:rFonts w:ascii="Cambria" w:hAnsi="Cambria"/>
          <w:sz w:val="22"/>
          <w:szCs w:val="22"/>
          <w:lang w:eastAsia="en-US"/>
        </w:rPr>
        <w:t xml:space="preserve">relevante 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de </w:t>
      </w:r>
      <w:r w:rsidRPr="00733EC7">
        <w:rPr>
          <w:rFonts w:ascii="Cambria" w:hAnsi="Cambria"/>
          <w:sz w:val="22"/>
          <w:szCs w:val="22"/>
          <w:lang w:eastAsia="en-US"/>
        </w:rPr>
        <w:t xml:space="preserve">mercado </w:t>
      </w:r>
      <w:r w:rsidR="004E4D95" w:rsidRPr="00733EC7">
        <w:rPr>
          <w:rFonts w:ascii="Cambria" w:hAnsi="Cambria"/>
          <w:sz w:val="22"/>
          <w:szCs w:val="22"/>
          <w:lang w:eastAsia="en-US"/>
        </w:rPr>
        <w:t>pro</w:t>
      </w:r>
      <w:r w:rsidRPr="00733EC7">
        <w:rPr>
          <w:rFonts w:ascii="Cambria" w:hAnsi="Cambria"/>
          <w:sz w:val="22"/>
          <w:szCs w:val="22"/>
          <w:lang w:eastAsia="en-US"/>
        </w:rPr>
        <w:t xml:space="preserve">porcionada </w:t>
      </w:r>
      <w:r w:rsidR="004E4D95" w:rsidRPr="00733EC7">
        <w:rPr>
          <w:rFonts w:ascii="Cambria" w:hAnsi="Cambria"/>
          <w:sz w:val="22"/>
          <w:szCs w:val="22"/>
          <w:lang w:eastAsia="en-US"/>
        </w:rPr>
        <w:t>por tercer</w:t>
      </w:r>
      <w:r w:rsidRPr="00733EC7">
        <w:rPr>
          <w:rFonts w:ascii="Cambria" w:hAnsi="Cambria"/>
          <w:sz w:val="22"/>
          <w:szCs w:val="22"/>
          <w:lang w:eastAsia="en-US"/>
        </w:rPr>
        <w:t>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s </w:t>
      </w:r>
      <w:r w:rsidR="001025A3" w:rsidRPr="00733EC7">
        <w:rPr>
          <w:rFonts w:ascii="Cambria" w:hAnsi="Cambria"/>
          <w:sz w:val="22"/>
          <w:szCs w:val="22"/>
          <w:lang w:eastAsia="en-US"/>
        </w:rPr>
        <w:t>conforme al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1025A3" w:rsidRPr="00733EC7">
        <w:rPr>
          <w:rFonts w:ascii="Cambria" w:hAnsi="Cambria"/>
          <w:sz w:val="22"/>
          <w:szCs w:val="22"/>
          <w:lang w:eastAsia="en-US"/>
        </w:rPr>
        <w:t>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(ii) o </w:t>
      </w:r>
    </w:p>
    <w:p w14:paraId="03385DAC" w14:textId="77777777" w:rsidR="004E4D95" w:rsidRPr="00733EC7" w:rsidRDefault="00745BCB" w:rsidP="003A173A">
      <w:pPr>
        <w:pStyle w:val="Estndar"/>
        <w:numPr>
          <w:ilvl w:val="0"/>
          <w:numId w:val="24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 xml:space="preserve">la </w:t>
      </w:r>
      <w:r w:rsidR="004E4D95" w:rsidRPr="00733EC7">
        <w:rPr>
          <w:rFonts w:ascii="Cambria" w:hAnsi="Cambria"/>
          <w:sz w:val="22"/>
          <w:szCs w:val="22"/>
          <w:lang w:eastAsia="en-US"/>
        </w:rPr>
        <w:t>información de fuentes internas de acuerdo al</w:t>
      </w:r>
      <w:r w:rsidRPr="00733EC7">
        <w:rPr>
          <w:rFonts w:ascii="Cambria" w:hAnsi="Cambria"/>
          <w:sz w:val="22"/>
          <w:szCs w:val="22"/>
          <w:lang w:eastAsia="en-US"/>
        </w:rPr>
        <w:t xml:space="preserve"> subapartado</w:t>
      </w:r>
      <w:r w:rsidR="004E4D95" w:rsidRPr="00733EC7">
        <w:rPr>
          <w:rFonts w:ascii="Cambria" w:hAnsi="Cambria"/>
          <w:sz w:val="22"/>
          <w:szCs w:val="22"/>
          <w:lang w:eastAsia="en-US"/>
        </w:rPr>
        <w:t xml:space="preserve"> (iii); y</w:t>
      </w:r>
    </w:p>
    <w:p w14:paraId="246E437D" w14:textId="77777777" w:rsidR="00C112C2" w:rsidRPr="00733EC7" w:rsidRDefault="00C112C2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351FC823" w14:textId="77777777" w:rsidR="00B61ACC" w:rsidRPr="00733EC7" w:rsidRDefault="004E4D95" w:rsidP="00831FAB">
      <w:pPr>
        <w:pStyle w:val="Estndar"/>
        <w:numPr>
          <w:ilvl w:val="0"/>
          <w:numId w:val="23"/>
        </w:numPr>
        <w:jc w:val="both"/>
        <w:rPr>
          <w:rFonts w:ascii="Cambria" w:hAnsi="Cambria"/>
          <w:sz w:val="22"/>
          <w:szCs w:val="22"/>
          <w:lang w:eastAsia="en-US"/>
        </w:rPr>
      </w:pPr>
      <w:r w:rsidRPr="00733EC7">
        <w:rPr>
          <w:rFonts w:ascii="Cambria" w:hAnsi="Cambria"/>
          <w:sz w:val="22"/>
          <w:szCs w:val="22"/>
          <w:lang w:eastAsia="en-US"/>
        </w:rPr>
        <w:t>la aplicación de diferentes métodos de val</w:t>
      </w:r>
      <w:r w:rsidR="00FA3D61" w:rsidRPr="00733EC7">
        <w:rPr>
          <w:rFonts w:ascii="Cambria" w:hAnsi="Cambria"/>
          <w:sz w:val="22"/>
          <w:szCs w:val="22"/>
          <w:lang w:eastAsia="en-US"/>
        </w:rPr>
        <w:t>oración</w:t>
      </w:r>
      <w:r w:rsidRPr="00733EC7">
        <w:rPr>
          <w:rFonts w:ascii="Cambria" w:hAnsi="Cambria"/>
          <w:sz w:val="22"/>
          <w:szCs w:val="22"/>
          <w:lang w:eastAsia="en-US"/>
        </w:rPr>
        <w:t xml:space="preserve"> a una Operación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Pr="00733EC7">
        <w:rPr>
          <w:rFonts w:ascii="Cambria" w:hAnsi="Cambria"/>
          <w:sz w:val="22"/>
          <w:szCs w:val="22"/>
          <w:lang w:eastAsia="en-US"/>
        </w:rPr>
        <w:t xml:space="preserve"> o grupo de Operaciones</w:t>
      </w:r>
      <w:r w:rsidR="00FA3D61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Pr="00733EC7">
        <w:rPr>
          <w:rFonts w:ascii="Cambria" w:hAnsi="Cambria"/>
          <w:sz w:val="22"/>
          <w:szCs w:val="22"/>
          <w:lang w:eastAsia="en-US"/>
        </w:rPr>
        <w:t xml:space="preserve"> dependiendo </w:t>
      </w:r>
      <w:r w:rsidR="00A24F48" w:rsidRPr="00733EC7">
        <w:rPr>
          <w:rFonts w:ascii="Cambria" w:hAnsi="Cambria"/>
          <w:sz w:val="22"/>
          <w:szCs w:val="22"/>
          <w:lang w:eastAsia="en-US"/>
        </w:rPr>
        <w:t>d</w:t>
      </w:r>
      <w:r w:rsidRPr="00733EC7">
        <w:rPr>
          <w:rFonts w:ascii="Cambria" w:hAnsi="Cambria"/>
          <w:sz w:val="22"/>
          <w:szCs w:val="22"/>
          <w:lang w:eastAsia="en-US"/>
        </w:rPr>
        <w:t>el tipo</w:t>
      </w:r>
      <w:r w:rsidR="00FA3D61" w:rsidRPr="00733EC7">
        <w:rPr>
          <w:rFonts w:ascii="Cambria" w:hAnsi="Cambria"/>
          <w:sz w:val="22"/>
          <w:szCs w:val="22"/>
          <w:lang w:eastAsia="en-US"/>
        </w:rPr>
        <w:t xml:space="preserve"> de Operación</w:t>
      </w:r>
      <w:r w:rsidRPr="00733EC7">
        <w:rPr>
          <w:rFonts w:ascii="Cambria" w:hAnsi="Cambria"/>
          <w:sz w:val="22"/>
          <w:szCs w:val="22"/>
          <w:lang w:eastAsia="en-US"/>
        </w:rPr>
        <w:t>, complejidad</w:t>
      </w:r>
      <w:r w:rsidR="00FA3D61" w:rsidRPr="00733EC7">
        <w:rPr>
          <w:rFonts w:ascii="Cambria" w:hAnsi="Cambria"/>
          <w:sz w:val="22"/>
          <w:szCs w:val="22"/>
          <w:lang w:eastAsia="en-US"/>
        </w:rPr>
        <w:t xml:space="preserve"> de la misma</w:t>
      </w:r>
      <w:r w:rsidRPr="00733EC7">
        <w:rPr>
          <w:rFonts w:ascii="Cambria" w:hAnsi="Cambria"/>
          <w:sz w:val="22"/>
          <w:szCs w:val="22"/>
          <w:lang w:eastAsia="en-US"/>
        </w:rPr>
        <w:t xml:space="preserve">, </w:t>
      </w:r>
      <w:r w:rsidR="00F5458B" w:rsidRPr="00733EC7">
        <w:rPr>
          <w:rFonts w:ascii="Cambria" w:hAnsi="Cambria"/>
          <w:sz w:val="22"/>
          <w:szCs w:val="22"/>
          <w:lang w:eastAsia="en-US"/>
        </w:rPr>
        <w:t>volumen o nú</w:t>
      </w:r>
      <w:r w:rsidRPr="00733EC7">
        <w:rPr>
          <w:rFonts w:ascii="Cambria" w:hAnsi="Cambria"/>
          <w:sz w:val="22"/>
          <w:szCs w:val="22"/>
          <w:lang w:eastAsia="en-US"/>
        </w:rPr>
        <w:t xml:space="preserve">mero de Operaciones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</w:t>
      </w:r>
      <w:r w:rsidR="00126732" w:rsidRPr="00733EC7">
        <w:rPr>
          <w:rFonts w:ascii="Cambria" w:hAnsi="Cambria"/>
          <w:sz w:val="22"/>
          <w:szCs w:val="22"/>
          <w:lang w:eastAsia="en-US"/>
        </w:rPr>
        <w:t>s</w:t>
      </w:r>
      <w:r w:rsidRPr="00733EC7">
        <w:rPr>
          <w:rFonts w:ascii="Cambria" w:hAnsi="Cambria"/>
          <w:sz w:val="22"/>
          <w:szCs w:val="22"/>
          <w:lang w:eastAsia="en-US"/>
        </w:rPr>
        <w:t xml:space="preserve"> o grupo de Operaciones</w:t>
      </w:r>
      <w:r w:rsidR="00F5458B" w:rsidRPr="00733EC7">
        <w:rPr>
          <w:rFonts w:ascii="Cambria" w:hAnsi="Cambria"/>
          <w:sz w:val="22"/>
          <w:szCs w:val="22"/>
          <w:lang w:eastAsia="en-US"/>
        </w:rPr>
        <w:t xml:space="preserve"> </w:t>
      </w:r>
      <w:r w:rsidR="002546DA" w:rsidRPr="00733EC7">
        <w:rPr>
          <w:rFonts w:ascii="Cambria" w:hAnsi="Cambria"/>
          <w:sz w:val="22"/>
          <w:szCs w:val="22"/>
          <w:lang w:eastAsia="en-US"/>
        </w:rPr>
        <w:t>Afectadas</w:t>
      </w:r>
      <w:r w:rsidRPr="00733EC7">
        <w:rPr>
          <w:rFonts w:ascii="Cambria" w:hAnsi="Cambria"/>
          <w:sz w:val="22"/>
          <w:szCs w:val="22"/>
          <w:lang w:eastAsia="en-US"/>
        </w:rPr>
        <w:t>.</w:t>
      </w:r>
    </w:p>
    <w:p w14:paraId="1F4DBA43" w14:textId="77777777" w:rsidR="00B61ACC" w:rsidRPr="00733EC7" w:rsidRDefault="00B61ACC" w:rsidP="004E4D95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03EF6420" w14:textId="77777777" w:rsidR="00AD3A9F" w:rsidRPr="00733EC7" w:rsidRDefault="00AD3A9F" w:rsidP="00AD3A9F">
      <w:pPr>
        <w:pStyle w:val="Estndar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14:paraId="11E0D38E" w14:textId="77777777" w:rsidR="00780CE8" w:rsidRPr="00733EC7" w:rsidRDefault="00D6401D" w:rsidP="00923E0A">
      <w:pPr>
        <w:numPr>
          <w:ilvl w:val="0"/>
          <w:numId w:val="14"/>
        </w:numPr>
        <w:jc w:val="both"/>
        <w:rPr>
          <w:rFonts w:ascii="Cambria" w:hAnsi="Cambria"/>
          <w:b/>
          <w:sz w:val="22"/>
          <w:szCs w:val="24"/>
          <w:lang w:val="en-US" w:eastAsia="en-US"/>
        </w:rPr>
      </w:pPr>
      <w:r w:rsidRPr="00733EC7">
        <w:rPr>
          <w:rFonts w:ascii="Cambria" w:hAnsi="Cambria"/>
          <w:b/>
          <w:sz w:val="22"/>
          <w:szCs w:val="24"/>
          <w:lang w:val="en-US" w:eastAsia="en-US"/>
        </w:rPr>
        <w:t>Integridad del CMOF</w:t>
      </w:r>
    </w:p>
    <w:p w14:paraId="79209D57" w14:textId="77777777" w:rsidR="00D6401D" w:rsidRPr="00733EC7" w:rsidRDefault="00D6401D" w:rsidP="00D6401D">
      <w:pPr>
        <w:ind w:left="142"/>
        <w:rPr>
          <w:rFonts w:ascii="Cambria" w:hAnsi="Cambria"/>
          <w:b/>
          <w:sz w:val="22"/>
          <w:szCs w:val="24"/>
          <w:lang w:val="en-US" w:eastAsia="en-US"/>
        </w:rPr>
      </w:pPr>
    </w:p>
    <w:p w14:paraId="7340F9A1" w14:textId="77777777" w:rsidR="00D6401D" w:rsidRPr="00733EC7" w:rsidRDefault="00D6401D" w:rsidP="00B61ACC">
      <w:pPr>
        <w:pStyle w:val="Estndar"/>
        <w:ind w:left="567"/>
        <w:jc w:val="both"/>
        <w:rPr>
          <w:rFonts w:ascii="Cambria" w:hAnsi="Cambria"/>
          <w:sz w:val="22"/>
          <w:szCs w:val="24"/>
          <w:lang w:eastAsia="en-US"/>
        </w:rPr>
      </w:pPr>
      <w:r w:rsidRPr="00733EC7">
        <w:rPr>
          <w:rFonts w:ascii="Cambria" w:hAnsi="Cambria"/>
          <w:sz w:val="22"/>
          <w:szCs w:val="24"/>
          <w:lang w:eastAsia="en-US"/>
        </w:rPr>
        <w:t xml:space="preserve">De conformidad con lo dispuesto en los artículos 1.203 y concordantes del Código Civil, este Anexo constituye una novación modificativa no extintiva del CMOF, de manera que nada en el presente Contrato deberá ser entendido como constitutivo de una cancelación o renuncia del CMOF, cuyo contenido continúa inalterado y plenamente en vigor en todo aquello que no haya quedado expresamente modificado en virtud de lo establecido en el presente Anexo. </w:t>
      </w:r>
    </w:p>
    <w:p w14:paraId="1EB58C67" w14:textId="77777777" w:rsidR="00B61ACC" w:rsidRPr="00733EC7" w:rsidRDefault="00B61ACC" w:rsidP="00B61ACC">
      <w:pPr>
        <w:pStyle w:val="Estndar"/>
        <w:ind w:left="567"/>
        <w:jc w:val="both"/>
        <w:rPr>
          <w:rFonts w:ascii="Cambria" w:hAnsi="Cambria"/>
          <w:sz w:val="22"/>
          <w:szCs w:val="24"/>
          <w:lang w:eastAsia="en-US"/>
        </w:rPr>
      </w:pPr>
    </w:p>
    <w:p w14:paraId="35D80916" w14:textId="77777777" w:rsidR="00332EC9" w:rsidRPr="00733EC7" w:rsidRDefault="00332EC9" w:rsidP="00332EC9">
      <w:pPr>
        <w:jc w:val="both"/>
        <w:rPr>
          <w:rFonts w:ascii="Cambria" w:hAnsi="Cambria"/>
          <w:sz w:val="22"/>
          <w:szCs w:val="24"/>
          <w:lang w:eastAsia="en-US"/>
        </w:rPr>
      </w:pPr>
    </w:p>
    <w:p w14:paraId="3BE15747" w14:textId="77777777" w:rsidR="00332EC9" w:rsidRPr="00733EC7" w:rsidRDefault="00332EC9" w:rsidP="00831FAB">
      <w:pPr>
        <w:ind w:left="567"/>
        <w:jc w:val="both"/>
        <w:rPr>
          <w:rFonts w:ascii="Cambria" w:hAnsi="Cambria"/>
          <w:b/>
          <w:sz w:val="22"/>
          <w:szCs w:val="24"/>
          <w:lang w:eastAsia="en-US"/>
        </w:rPr>
      </w:pPr>
      <w:r w:rsidRPr="00733EC7">
        <w:rPr>
          <w:rFonts w:ascii="Cambria" w:hAnsi="Cambria"/>
          <w:sz w:val="22"/>
          <w:szCs w:val="24"/>
          <w:lang w:eastAsia="en-US"/>
        </w:rPr>
        <w:t xml:space="preserve">Las Partes declaran que, en el momento de la firma de este </w:t>
      </w:r>
      <w:r w:rsidR="00C83470" w:rsidRPr="00733EC7">
        <w:rPr>
          <w:rFonts w:ascii="Cambria" w:hAnsi="Cambria"/>
          <w:sz w:val="22"/>
          <w:szCs w:val="24"/>
          <w:lang w:eastAsia="en-US"/>
        </w:rPr>
        <w:t>Anexo</w:t>
      </w:r>
      <w:r w:rsidRPr="00733EC7">
        <w:rPr>
          <w:rFonts w:ascii="Cambria" w:hAnsi="Cambria"/>
          <w:sz w:val="22"/>
          <w:szCs w:val="24"/>
          <w:lang w:eastAsia="en-US"/>
        </w:rPr>
        <w:t>, disponen de todas las autorizaciones necesarias, así como que cumplen tan ampliamente como en derecho sea necesario con todos los requisitos legales para su firma.</w:t>
      </w:r>
    </w:p>
    <w:p w14:paraId="4EDE00CE" w14:textId="77777777" w:rsidR="00332EC9" w:rsidRPr="00733EC7" w:rsidRDefault="00332EC9" w:rsidP="00332EC9">
      <w:pPr>
        <w:jc w:val="both"/>
        <w:rPr>
          <w:rFonts w:ascii="Cambria" w:hAnsi="Cambria"/>
          <w:sz w:val="22"/>
          <w:szCs w:val="24"/>
          <w:lang w:eastAsia="en-US"/>
        </w:rPr>
      </w:pPr>
    </w:p>
    <w:p w14:paraId="35D1B9A6" w14:textId="77777777" w:rsidR="00B97E59" w:rsidRPr="00733EC7" w:rsidRDefault="00B97E59" w:rsidP="0013532C">
      <w:pPr>
        <w:numPr>
          <w:ilvl w:val="0"/>
          <w:numId w:val="14"/>
        </w:numPr>
        <w:jc w:val="both"/>
        <w:rPr>
          <w:rFonts w:ascii="Cambria" w:hAnsi="Cambria"/>
          <w:b/>
          <w:sz w:val="22"/>
          <w:szCs w:val="24"/>
          <w:lang w:val="en-US" w:eastAsia="en-US"/>
        </w:rPr>
      </w:pPr>
      <w:r w:rsidRPr="00733EC7">
        <w:rPr>
          <w:rFonts w:ascii="Cambria" w:hAnsi="Cambria"/>
          <w:b/>
          <w:sz w:val="22"/>
          <w:szCs w:val="24"/>
          <w:lang w:val="en-US" w:eastAsia="en-US"/>
        </w:rPr>
        <w:t xml:space="preserve">Legislación aplicable y fuero. </w:t>
      </w:r>
    </w:p>
    <w:p w14:paraId="49CBF4D7" w14:textId="77777777" w:rsidR="00B97E59" w:rsidRPr="00733EC7" w:rsidRDefault="00B97E59" w:rsidP="003A173A">
      <w:pPr>
        <w:pStyle w:val="Prrafodelista"/>
        <w:rPr>
          <w:rFonts w:ascii="Cambria" w:hAnsi="Cambria"/>
          <w:sz w:val="22"/>
          <w:szCs w:val="24"/>
          <w:lang w:val="en-US" w:eastAsia="en-US"/>
        </w:rPr>
      </w:pPr>
    </w:p>
    <w:p w14:paraId="307CA649" w14:textId="77777777" w:rsidR="00332EC9" w:rsidRPr="00733EC7" w:rsidRDefault="00332EC9" w:rsidP="003A173A">
      <w:pPr>
        <w:ind w:left="567"/>
        <w:jc w:val="both"/>
        <w:rPr>
          <w:rFonts w:ascii="Cambria" w:hAnsi="Cambria"/>
          <w:sz w:val="22"/>
          <w:szCs w:val="24"/>
          <w:lang w:eastAsia="en-US"/>
        </w:rPr>
      </w:pPr>
      <w:r w:rsidRPr="00733EC7">
        <w:rPr>
          <w:rFonts w:ascii="Cambria" w:hAnsi="Cambria"/>
          <w:sz w:val="22"/>
          <w:szCs w:val="24"/>
          <w:lang w:eastAsia="en-US"/>
        </w:rPr>
        <w:t xml:space="preserve">La legislación aplicable a este </w:t>
      </w:r>
      <w:r w:rsidR="00C83470" w:rsidRPr="00733EC7">
        <w:rPr>
          <w:rFonts w:ascii="Cambria" w:hAnsi="Cambria"/>
          <w:sz w:val="22"/>
          <w:szCs w:val="24"/>
          <w:lang w:eastAsia="en-US"/>
        </w:rPr>
        <w:t>Anexo</w:t>
      </w:r>
      <w:r w:rsidRPr="00733EC7">
        <w:rPr>
          <w:rFonts w:ascii="Cambria" w:hAnsi="Cambria"/>
          <w:sz w:val="22"/>
          <w:szCs w:val="24"/>
          <w:lang w:eastAsia="en-US"/>
        </w:rPr>
        <w:t xml:space="preserve"> será la legislación española </w:t>
      </w:r>
      <w:r w:rsidR="00590056" w:rsidRPr="00733EC7">
        <w:rPr>
          <w:rFonts w:ascii="Cambria" w:hAnsi="Cambria"/>
          <w:sz w:val="22"/>
          <w:szCs w:val="24"/>
          <w:lang w:eastAsia="en-US"/>
        </w:rPr>
        <w:t>y el órgano de resolución</w:t>
      </w:r>
      <w:r w:rsidR="007E18E7">
        <w:rPr>
          <w:rFonts w:ascii="Cambria" w:hAnsi="Cambria"/>
          <w:sz w:val="22"/>
          <w:szCs w:val="24"/>
          <w:lang w:eastAsia="en-US"/>
        </w:rPr>
        <w:t xml:space="preserve"> </w:t>
      </w:r>
      <w:r w:rsidRPr="00733EC7">
        <w:rPr>
          <w:rFonts w:ascii="Cambria" w:hAnsi="Cambria"/>
          <w:sz w:val="22"/>
          <w:szCs w:val="24"/>
          <w:lang w:eastAsia="en-US"/>
        </w:rPr>
        <w:t xml:space="preserve">de conflictos aplicable a este </w:t>
      </w:r>
      <w:r w:rsidR="00C83470" w:rsidRPr="00733EC7">
        <w:rPr>
          <w:rFonts w:ascii="Cambria" w:hAnsi="Cambria"/>
          <w:sz w:val="22"/>
          <w:szCs w:val="24"/>
          <w:lang w:eastAsia="en-US"/>
        </w:rPr>
        <w:t>Anexo</w:t>
      </w:r>
      <w:r w:rsidRPr="00733EC7">
        <w:rPr>
          <w:rFonts w:ascii="Cambria" w:hAnsi="Cambria"/>
          <w:sz w:val="22"/>
          <w:szCs w:val="24"/>
          <w:lang w:eastAsia="en-US"/>
        </w:rPr>
        <w:t xml:space="preserve"> será el mismo que se haya pactado en el correspondiente </w:t>
      </w:r>
      <w:r w:rsidR="00C83470" w:rsidRPr="00733EC7">
        <w:rPr>
          <w:rFonts w:ascii="Cambria" w:hAnsi="Cambria"/>
          <w:sz w:val="22"/>
          <w:szCs w:val="24"/>
          <w:lang w:eastAsia="en-US"/>
        </w:rPr>
        <w:t>CMOF</w:t>
      </w:r>
      <w:r w:rsidRPr="00733EC7">
        <w:rPr>
          <w:rFonts w:ascii="Cambria" w:hAnsi="Cambria"/>
          <w:sz w:val="22"/>
          <w:szCs w:val="24"/>
          <w:lang w:eastAsia="en-US"/>
        </w:rPr>
        <w:t xml:space="preserve"> </w:t>
      </w:r>
      <w:r w:rsidR="00C10A1B" w:rsidRPr="00733EC7">
        <w:rPr>
          <w:rFonts w:ascii="Cambria" w:hAnsi="Cambria"/>
          <w:sz w:val="22"/>
          <w:szCs w:val="24"/>
          <w:lang w:eastAsia="en-US"/>
        </w:rPr>
        <w:t>del que este Anexo es parte integrante</w:t>
      </w:r>
      <w:r w:rsidR="007E18E7">
        <w:rPr>
          <w:rFonts w:ascii="Cambria" w:hAnsi="Cambria"/>
          <w:sz w:val="22"/>
          <w:szCs w:val="24"/>
          <w:lang w:eastAsia="en-US"/>
        </w:rPr>
        <w:t xml:space="preserve"> </w:t>
      </w:r>
      <w:r w:rsidRPr="00733EC7">
        <w:rPr>
          <w:rFonts w:ascii="Cambria" w:hAnsi="Cambria"/>
          <w:sz w:val="22"/>
          <w:szCs w:val="24"/>
          <w:lang w:eastAsia="en-US"/>
        </w:rPr>
        <w:t>(</w:t>
      </w:r>
      <w:r w:rsidR="009A0A68" w:rsidRPr="00733EC7">
        <w:rPr>
          <w:rFonts w:ascii="Cambria" w:hAnsi="Cambria"/>
          <w:sz w:val="22"/>
          <w:szCs w:val="24"/>
          <w:lang w:eastAsia="en-US"/>
        </w:rPr>
        <w:t>a</w:t>
      </w:r>
      <w:r w:rsidRPr="00733EC7">
        <w:rPr>
          <w:rFonts w:ascii="Cambria" w:hAnsi="Cambria"/>
          <w:sz w:val="22"/>
          <w:szCs w:val="24"/>
          <w:lang w:eastAsia="en-US"/>
        </w:rPr>
        <w:t>rbitra</w:t>
      </w:r>
      <w:r w:rsidR="009A0A68" w:rsidRPr="00733EC7">
        <w:rPr>
          <w:rFonts w:ascii="Cambria" w:hAnsi="Cambria"/>
          <w:sz w:val="22"/>
          <w:szCs w:val="24"/>
          <w:lang w:eastAsia="en-US"/>
        </w:rPr>
        <w:t>je</w:t>
      </w:r>
      <w:r w:rsidRPr="00733EC7">
        <w:rPr>
          <w:rFonts w:ascii="Cambria" w:hAnsi="Cambria"/>
          <w:sz w:val="22"/>
          <w:szCs w:val="24"/>
          <w:lang w:eastAsia="en-US"/>
        </w:rPr>
        <w:t xml:space="preserve"> o tribunal ordinario).</w:t>
      </w:r>
    </w:p>
    <w:p w14:paraId="3904119E" w14:textId="77777777" w:rsidR="00B61ACC" w:rsidRPr="00733EC7" w:rsidRDefault="00B61ACC" w:rsidP="00B61ACC">
      <w:pPr>
        <w:pStyle w:val="Estndar"/>
        <w:ind w:left="567"/>
        <w:jc w:val="both"/>
        <w:rPr>
          <w:rFonts w:ascii="Cambria" w:hAnsi="Cambria"/>
          <w:sz w:val="22"/>
          <w:szCs w:val="24"/>
          <w:lang w:eastAsia="en-US"/>
        </w:rPr>
      </w:pPr>
    </w:p>
    <w:p w14:paraId="6C249EBB" w14:textId="77777777" w:rsidR="00DD14D4" w:rsidRPr="00733EC7" w:rsidRDefault="00DD14D4">
      <w:pPr>
        <w:pStyle w:val="Estndar"/>
        <w:ind w:firstLine="567"/>
        <w:jc w:val="both"/>
        <w:rPr>
          <w:rFonts w:ascii="Cambria" w:hAnsi="Cambria"/>
          <w:sz w:val="22"/>
          <w:szCs w:val="24"/>
          <w:lang w:eastAsia="en-US"/>
        </w:rPr>
      </w:pPr>
    </w:p>
    <w:p w14:paraId="53EA5EF3" w14:textId="77777777" w:rsidR="005273E7" w:rsidRPr="00733EC7" w:rsidRDefault="005273E7" w:rsidP="00831FAB">
      <w:pPr>
        <w:pStyle w:val="Estndar"/>
        <w:ind w:left="567"/>
        <w:jc w:val="both"/>
        <w:rPr>
          <w:rFonts w:ascii="Cambria" w:hAnsi="Cambria"/>
          <w:sz w:val="22"/>
          <w:szCs w:val="24"/>
          <w:lang w:eastAsia="en-US"/>
        </w:rPr>
      </w:pPr>
      <w:r w:rsidRPr="00733EC7">
        <w:rPr>
          <w:rFonts w:ascii="Cambria" w:hAnsi="Cambria"/>
          <w:sz w:val="22"/>
          <w:szCs w:val="24"/>
          <w:lang w:eastAsia="en-US"/>
        </w:rPr>
        <w:t xml:space="preserve">En prueba de conformidad, las Partes firman el presente Anexo, que, a todos los efectos, se considerará parte integrante del </w:t>
      </w:r>
      <w:r w:rsidR="00C83470" w:rsidRPr="00733EC7">
        <w:rPr>
          <w:rFonts w:ascii="Cambria" w:hAnsi="Cambria"/>
          <w:sz w:val="22"/>
          <w:szCs w:val="24"/>
          <w:lang w:eastAsia="en-US"/>
        </w:rPr>
        <w:t>CMOF</w:t>
      </w:r>
      <w:r w:rsidRPr="00733EC7">
        <w:rPr>
          <w:rFonts w:ascii="Cambria" w:hAnsi="Cambria"/>
          <w:sz w:val="22"/>
          <w:szCs w:val="24"/>
          <w:lang w:eastAsia="en-US"/>
        </w:rPr>
        <w:t>, por duplicado</w:t>
      </w:r>
      <w:r w:rsidR="00882A61" w:rsidRPr="00733EC7">
        <w:rPr>
          <w:rFonts w:ascii="Cambria" w:hAnsi="Cambria"/>
          <w:sz w:val="22"/>
          <w:szCs w:val="24"/>
          <w:lang w:eastAsia="en-US"/>
        </w:rPr>
        <w:t xml:space="preserve"> ejemplar</w:t>
      </w:r>
      <w:r w:rsidRPr="00733EC7">
        <w:rPr>
          <w:rFonts w:ascii="Cambria" w:hAnsi="Cambria"/>
          <w:sz w:val="22"/>
          <w:szCs w:val="24"/>
          <w:lang w:eastAsia="en-US"/>
        </w:rPr>
        <w:t xml:space="preserve"> en el lugar y fecha al principio indicado</w:t>
      </w:r>
      <w:r w:rsidR="00A24F48" w:rsidRPr="00733EC7">
        <w:rPr>
          <w:rFonts w:ascii="Cambria" w:hAnsi="Cambria"/>
          <w:sz w:val="22"/>
          <w:szCs w:val="24"/>
          <w:lang w:eastAsia="en-US"/>
        </w:rPr>
        <w:t>s</w:t>
      </w:r>
      <w:r w:rsidRPr="00733EC7">
        <w:rPr>
          <w:rFonts w:ascii="Cambria" w:hAnsi="Cambria"/>
          <w:sz w:val="22"/>
          <w:szCs w:val="24"/>
          <w:lang w:eastAsia="en-US"/>
        </w:rPr>
        <w:t>.</w:t>
      </w:r>
    </w:p>
    <w:p w14:paraId="61496339" w14:textId="77777777" w:rsidR="005273E7" w:rsidRPr="00733EC7" w:rsidRDefault="005273E7">
      <w:pPr>
        <w:pStyle w:val="Estndar"/>
        <w:ind w:firstLine="567"/>
        <w:jc w:val="both"/>
        <w:rPr>
          <w:rFonts w:ascii="Cambria" w:hAnsi="Cambria"/>
          <w:sz w:val="22"/>
          <w:szCs w:val="24"/>
          <w:lang w:eastAsia="en-US"/>
        </w:rPr>
      </w:pPr>
    </w:p>
    <w:p w14:paraId="57705E78" w14:textId="77777777" w:rsidR="008A630C" w:rsidRPr="00733EC7" w:rsidRDefault="008A630C">
      <w:pPr>
        <w:pStyle w:val="Estndar"/>
        <w:ind w:firstLine="567"/>
        <w:jc w:val="both"/>
        <w:rPr>
          <w:rFonts w:ascii="Cambria" w:hAnsi="Cambria"/>
          <w:sz w:val="22"/>
          <w:szCs w:val="24"/>
          <w:lang w:eastAsia="en-US"/>
        </w:rPr>
      </w:pPr>
    </w:p>
    <w:p w14:paraId="0CE4F67E" w14:textId="77777777" w:rsidR="0016580F" w:rsidRPr="00733EC7" w:rsidRDefault="0016580F" w:rsidP="0016580F">
      <w:pPr>
        <w:ind w:firstLine="708"/>
        <w:jc w:val="both"/>
        <w:rPr>
          <w:rFonts w:ascii="Cambria" w:hAnsi="Cambria"/>
          <w:b/>
          <w:sz w:val="22"/>
          <w:szCs w:val="24"/>
          <w:lang w:eastAsia="en-US"/>
        </w:rPr>
      </w:pPr>
    </w:p>
    <w:p w14:paraId="46D0EB88" w14:textId="77777777" w:rsidR="0016580F" w:rsidRPr="00733EC7" w:rsidRDefault="0016580F" w:rsidP="0016580F">
      <w:pPr>
        <w:jc w:val="both"/>
        <w:rPr>
          <w:rFonts w:ascii="Cambria" w:hAnsi="Cambria"/>
          <w:sz w:val="22"/>
          <w:szCs w:val="24"/>
          <w:lang w:eastAsia="en-US"/>
        </w:rPr>
      </w:pPr>
    </w:p>
    <w:p w14:paraId="57E89D3E" w14:textId="77777777" w:rsidR="00FD2CCD" w:rsidRPr="00733EC7" w:rsidRDefault="00FD2CCD">
      <w:pPr>
        <w:pStyle w:val="Estndar"/>
        <w:ind w:firstLine="567"/>
        <w:jc w:val="both"/>
        <w:rPr>
          <w:rFonts w:ascii="Cambria" w:hAnsi="Cambria"/>
          <w:sz w:val="22"/>
          <w:szCs w:val="24"/>
          <w:lang w:eastAsia="en-US"/>
        </w:rPr>
      </w:pPr>
    </w:p>
    <w:p w14:paraId="11E52F63" w14:textId="77777777"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14:paraId="2057B6F8" w14:textId="77777777" w:rsidR="001E66E9" w:rsidRPr="00162A3A" w:rsidRDefault="001E66E9" w:rsidP="001E66E9">
      <w:pPr>
        <w:rPr>
          <w:rFonts w:ascii="Cambria" w:hAnsi="Cambria"/>
          <w:sz w:val="22"/>
          <w:szCs w:val="24"/>
          <w:lang w:eastAsia="en-US"/>
        </w:rPr>
      </w:pPr>
    </w:p>
    <w:p w14:paraId="6012FEF1" w14:textId="77777777"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14:paraId="53CB3BE4" w14:textId="77777777" w:rsidR="001E66E9" w:rsidRPr="00733EC7" w:rsidRDefault="00570B2A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  <w:r>
        <w:rPr>
          <w:rFonts w:ascii="Cambria" w:hAnsi="Cambria"/>
          <w:b w:val="0"/>
          <w:sz w:val="22"/>
          <w:szCs w:val="22"/>
          <w:lang w:val="es-ES" w:eastAsia="en-US"/>
        </w:rPr>
        <w:t xml:space="preserve">                  </w:t>
      </w:r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 xml:space="preserve"> </w:t>
      </w:r>
      <w:permStart w:id="1746947349" w:edGrp="everyone"/>
      <w:r>
        <w:rPr>
          <w:rFonts w:ascii="Cambria" w:hAnsi="Cambria"/>
          <w:b w:val="0"/>
          <w:sz w:val="22"/>
          <w:szCs w:val="22"/>
          <w:lang w:val="es-ES" w:eastAsia="en-US"/>
        </w:rPr>
        <w:t>____________________</w:t>
      </w:r>
      <w:permEnd w:id="1746947349"/>
      <w:r>
        <w:rPr>
          <w:rFonts w:ascii="Cambria" w:hAnsi="Cambria"/>
          <w:b w:val="0"/>
          <w:sz w:val="22"/>
          <w:szCs w:val="22"/>
          <w:lang w:val="es-ES" w:eastAsia="en-US"/>
        </w:rPr>
        <w:t xml:space="preserve">                                                                                   </w:t>
      </w:r>
      <w:permStart w:id="230973576" w:edGrp="everyone"/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>____________________</w:t>
      </w:r>
    </w:p>
    <w:permEnd w:id="230973576"/>
    <w:p w14:paraId="36C57996" w14:textId="77777777"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14:paraId="50D64E93" w14:textId="77777777" w:rsidR="001E66E9" w:rsidRPr="00733EC7" w:rsidRDefault="001E66E9" w:rsidP="001E66E9">
      <w:pPr>
        <w:rPr>
          <w:rFonts w:ascii="Cambria" w:hAnsi="Cambria"/>
          <w:sz w:val="22"/>
          <w:szCs w:val="24"/>
          <w:lang w:val="en-US" w:eastAsia="en-US"/>
        </w:rPr>
      </w:pPr>
    </w:p>
    <w:p w14:paraId="48914A7F" w14:textId="77777777"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14:paraId="08E3D5F6" w14:textId="77777777"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14:paraId="27940075" w14:textId="77777777"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14:paraId="73E243EB" w14:textId="77777777" w:rsidR="001E66E9" w:rsidRPr="00733EC7" w:rsidRDefault="001E66E9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 w:eastAsia="en-US"/>
        </w:rPr>
      </w:pPr>
    </w:p>
    <w:p w14:paraId="4A549026" w14:textId="77777777" w:rsidR="001E66E9" w:rsidRPr="00733EC7" w:rsidRDefault="00570B2A" w:rsidP="001E66E9">
      <w:pPr>
        <w:pStyle w:val="Ttulo1"/>
        <w:tabs>
          <w:tab w:val="clear" w:pos="4253"/>
          <w:tab w:val="left" w:pos="4820"/>
        </w:tabs>
        <w:rPr>
          <w:rFonts w:ascii="Cambria" w:hAnsi="Cambria"/>
          <w:b w:val="0"/>
          <w:sz w:val="22"/>
          <w:szCs w:val="22"/>
          <w:lang w:val="es-ES"/>
        </w:rPr>
      </w:pPr>
      <w:r>
        <w:rPr>
          <w:rFonts w:ascii="Cambria" w:hAnsi="Cambria"/>
          <w:b w:val="0"/>
          <w:sz w:val="22"/>
          <w:szCs w:val="22"/>
          <w:lang w:val="es-ES" w:eastAsia="en-US"/>
        </w:rPr>
        <w:t xml:space="preserve">                  </w:t>
      </w:r>
      <w:permStart w:id="888158379" w:edGrp="everyone"/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>D. ____________________</w:t>
      </w:r>
      <w:permEnd w:id="888158379"/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ab/>
      </w:r>
      <w:r>
        <w:rPr>
          <w:rFonts w:ascii="Cambria" w:hAnsi="Cambria"/>
          <w:b w:val="0"/>
          <w:sz w:val="22"/>
          <w:szCs w:val="22"/>
          <w:lang w:val="es-ES" w:eastAsia="en-US"/>
        </w:rPr>
        <w:t xml:space="preserve">                                  </w:t>
      </w:r>
      <w:permStart w:id="598549957" w:edGrp="everyone"/>
      <w:r w:rsidR="001E66E9" w:rsidRPr="00733EC7">
        <w:rPr>
          <w:rFonts w:ascii="Cambria" w:hAnsi="Cambria"/>
          <w:b w:val="0"/>
          <w:sz w:val="22"/>
          <w:szCs w:val="22"/>
          <w:lang w:val="es-ES" w:eastAsia="en-US"/>
        </w:rPr>
        <w:t>D. ____________________</w:t>
      </w:r>
      <w:permEnd w:id="598549957"/>
    </w:p>
    <w:p w14:paraId="292ACC5C" w14:textId="77777777" w:rsidR="009661C9" w:rsidRPr="00733EC7" w:rsidRDefault="009661C9" w:rsidP="009661C9">
      <w:pPr>
        <w:pStyle w:val="Estndar"/>
        <w:jc w:val="both"/>
        <w:rPr>
          <w:rFonts w:ascii="Cambria" w:hAnsi="Cambria"/>
          <w:sz w:val="22"/>
          <w:szCs w:val="24"/>
          <w:lang w:val="en-US" w:eastAsia="en-US"/>
        </w:rPr>
      </w:pPr>
    </w:p>
    <w:sectPr w:rsidR="009661C9" w:rsidRPr="00733EC7" w:rsidSect="005C3C70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418" w:right="1701" w:bottom="141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8B03F" w14:textId="77777777" w:rsidR="00A91397" w:rsidRDefault="00A91397" w:rsidP="000A08BE">
      <w:r>
        <w:separator/>
      </w:r>
    </w:p>
  </w:endnote>
  <w:endnote w:type="continuationSeparator" w:id="0">
    <w:p w14:paraId="3E1FFB0E" w14:textId="77777777" w:rsidR="00A91397" w:rsidRDefault="00A91397" w:rsidP="000A08BE">
      <w:r>
        <w:continuationSeparator/>
      </w:r>
    </w:p>
  </w:endnote>
  <w:endnote w:type="continuationNotice" w:id="1">
    <w:p w14:paraId="4F8DD76D" w14:textId="77777777" w:rsidR="00A91397" w:rsidRDefault="00A91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46963" w14:textId="77777777" w:rsidR="00FE0B43" w:rsidRDefault="00FE0B43" w:rsidP="00FE0B43">
    <w:pPr>
      <w:pStyle w:val="Default"/>
    </w:pPr>
  </w:p>
  <w:p w14:paraId="73DBDD58" w14:textId="77777777" w:rsidR="00F463E9" w:rsidRPr="008A630C" w:rsidRDefault="00FE0B43" w:rsidP="00FE0B43">
    <w:pPr>
      <w:pStyle w:val="Piedepgina"/>
      <w:rPr>
        <w:rFonts w:ascii="Cambria" w:hAnsi="Cambria"/>
        <w:sz w:val="22"/>
        <w:szCs w:val="22"/>
      </w:rPr>
    </w:pPr>
    <w:r>
      <w:t xml:space="preserve"> </w:t>
    </w:r>
    <w:r>
      <w:rPr>
        <w:sz w:val="22"/>
        <w:szCs w:val="22"/>
      </w:rPr>
      <w:t>© AEB – CECA</w:t>
    </w:r>
  </w:p>
  <w:p w14:paraId="54C765C4" w14:textId="77777777" w:rsidR="00F463E9" w:rsidRDefault="00F463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F0ABD" w14:textId="77777777" w:rsidR="005920E1" w:rsidRDefault="005920E1" w:rsidP="005920E1">
    <w:pPr>
      <w:pStyle w:val="Default"/>
    </w:pPr>
  </w:p>
  <w:p w14:paraId="6DCBD4F1" w14:textId="77777777" w:rsidR="00F463E9" w:rsidRDefault="005920E1" w:rsidP="005920E1">
    <w:pPr>
      <w:pStyle w:val="Piedepgina"/>
    </w:pPr>
    <w:r>
      <w:t xml:space="preserve"> </w:t>
    </w:r>
    <w:r>
      <w:rPr>
        <w:sz w:val="22"/>
        <w:szCs w:val="22"/>
      </w:rPr>
      <w:t>© AEB – CECA</w:t>
    </w:r>
  </w:p>
  <w:p w14:paraId="3FB51684" w14:textId="77777777" w:rsidR="00F463E9" w:rsidRDefault="00F463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0818F" w14:textId="77777777" w:rsidR="00A91397" w:rsidRDefault="00A91397" w:rsidP="000A08BE">
      <w:r>
        <w:separator/>
      </w:r>
    </w:p>
  </w:footnote>
  <w:footnote w:type="continuationSeparator" w:id="0">
    <w:p w14:paraId="0ECDC476" w14:textId="77777777" w:rsidR="00A91397" w:rsidRDefault="00A91397" w:rsidP="000A08BE">
      <w:r>
        <w:continuationSeparator/>
      </w:r>
    </w:p>
  </w:footnote>
  <w:footnote w:type="continuationNotice" w:id="1">
    <w:p w14:paraId="3FE0BDE3" w14:textId="77777777" w:rsidR="00A91397" w:rsidRDefault="00A913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4CF1F" w14:textId="77777777" w:rsidR="00F463E9" w:rsidRDefault="00F463E9">
    <w:pPr>
      <w:pStyle w:val="Estndar"/>
      <w:jc w:val="right"/>
    </w:pPr>
  </w:p>
  <w:p w14:paraId="3F5ABA0B" w14:textId="77777777" w:rsidR="00F463E9" w:rsidRDefault="00F463E9">
    <w:pPr>
      <w:pStyle w:val="Estnda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56DB3" w14:textId="77777777" w:rsidR="00F463E9" w:rsidRDefault="00F463E9">
    <w:pPr>
      <w:pStyle w:val="Encabezado"/>
      <w:jc w:val="right"/>
      <w:rPr>
        <w:rStyle w:val="Nmerodepgina"/>
      </w:rPr>
    </w:pPr>
  </w:p>
  <w:p w14:paraId="4F1E3B9A" w14:textId="77777777" w:rsidR="00F463E9" w:rsidRDefault="00F463E9">
    <w:pPr>
      <w:pStyle w:val="Encabezado"/>
      <w:jc w:val="right"/>
      <w:rPr>
        <w:rStyle w:val="Nmerodepgina"/>
      </w:rPr>
    </w:pPr>
  </w:p>
  <w:p w14:paraId="55E15909" w14:textId="77777777" w:rsidR="00F463E9" w:rsidRPr="008A630C" w:rsidRDefault="00F463E9">
    <w:pPr>
      <w:pStyle w:val="Encabezado"/>
      <w:jc w:val="right"/>
      <w:rPr>
        <w:rStyle w:val="Nmerodepgina"/>
        <w:rFonts w:ascii="Cambria" w:hAnsi="Cambria"/>
        <w:sz w:val="22"/>
        <w:szCs w:val="22"/>
      </w:rPr>
    </w:pPr>
    <w:r w:rsidRPr="008A630C">
      <w:rPr>
        <w:rStyle w:val="Nmerodepgina"/>
        <w:rFonts w:ascii="Cambria" w:hAnsi="Cambria"/>
        <w:sz w:val="22"/>
        <w:szCs w:val="22"/>
      </w:rPr>
      <w:t xml:space="preserve">- </w:t>
    </w:r>
    <w:r w:rsidR="002D510D" w:rsidRPr="008A630C">
      <w:rPr>
        <w:rStyle w:val="Nmerodepgina"/>
        <w:rFonts w:ascii="Cambria" w:hAnsi="Cambria"/>
        <w:sz w:val="22"/>
        <w:szCs w:val="22"/>
      </w:rPr>
      <w:fldChar w:fldCharType="begin"/>
    </w:r>
    <w:r w:rsidRPr="008A630C">
      <w:rPr>
        <w:rStyle w:val="Nmerodepgina"/>
        <w:rFonts w:ascii="Cambria" w:hAnsi="Cambria"/>
        <w:sz w:val="22"/>
        <w:szCs w:val="22"/>
      </w:rPr>
      <w:instrText xml:space="preserve"> PAGE </w:instrText>
    </w:r>
    <w:r w:rsidR="002D510D" w:rsidRPr="008A630C">
      <w:rPr>
        <w:rStyle w:val="Nmerodepgina"/>
        <w:rFonts w:ascii="Cambria" w:hAnsi="Cambria"/>
        <w:sz w:val="22"/>
        <w:szCs w:val="22"/>
      </w:rPr>
      <w:fldChar w:fldCharType="separate"/>
    </w:r>
    <w:r w:rsidR="00A15DC1">
      <w:rPr>
        <w:rStyle w:val="Nmerodepgina"/>
        <w:rFonts w:ascii="Cambria" w:hAnsi="Cambria"/>
        <w:sz w:val="22"/>
        <w:szCs w:val="22"/>
      </w:rPr>
      <w:t>2</w:t>
    </w:r>
    <w:r w:rsidR="002D510D" w:rsidRPr="008A630C">
      <w:rPr>
        <w:rStyle w:val="Nmerodepgina"/>
        <w:rFonts w:ascii="Cambria" w:hAnsi="Cambria"/>
        <w:sz w:val="22"/>
        <w:szCs w:val="22"/>
      </w:rPr>
      <w:fldChar w:fldCharType="end"/>
    </w:r>
    <w:r w:rsidRPr="008A630C">
      <w:rPr>
        <w:rStyle w:val="Nmerodepgina"/>
        <w:rFonts w:ascii="Cambria" w:hAnsi="Cambria"/>
        <w:sz w:val="22"/>
        <w:szCs w:val="22"/>
      </w:rPr>
      <w:t xml:space="preserve"> -</w:t>
    </w:r>
  </w:p>
  <w:p w14:paraId="4121A328" w14:textId="77777777" w:rsidR="00F463E9" w:rsidRDefault="00F463E9">
    <w:pPr>
      <w:pStyle w:val="Encabezado"/>
      <w:jc w:val="right"/>
      <w:rPr>
        <w:rFonts w:ascii="Verdana" w:hAnsi="Verdana"/>
        <w:sz w:val="24"/>
        <w:szCs w:val="24"/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10DD0"/>
    <w:multiLevelType w:val="hybridMultilevel"/>
    <w:tmpl w:val="291A5504"/>
    <w:lvl w:ilvl="0" w:tplc="2C201730">
      <w:start w:val="1"/>
      <w:numFmt w:val="decimal"/>
      <w:lvlText w:val="(e.%1.)"/>
      <w:lvlJc w:val="right"/>
      <w:pPr>
        <w:ind w:left="33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BE3"/>
    <w:multiLevelType w:val="hybridMultilevel"/>
    <w:tmpl w:val="9A4617F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254B67"/>
    <w:multiLevelType w:val="hybridMultilevel"/>
    <w:tmpl w:val="76065E0A"/>
    <w:lvl w:ilvl="0" w:tplc="8C563E6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D85C6F"/>
    <w:multiLevelType w:val="hybridMultilevel"/>
    <w:tmpl w:val="1FBCF2A2"/>
    <w:lvl w:ilvl="0" w:tplc="B574C1E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A6121C"/>
    <w:multiLevelType w:val="multilevel"/>
    <w:tmpl w:val="EA86CBE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E9609C3"/>
    <w:multiLevelType w:val="hybridMultilevel"/>
    <w:tmpl w:val="66E0F8D8"/>
    <w:lvl w:ilvl="0" w:tplc="27F8A8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435DDF"/>
    <w:multiLevelType w:val="hybridMultilevel"/>
    <w:tmpl w:val="B43CDA22"/>
    <w:lvl w:ilvl="0" w:tplc="4704F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43D23"/>
    <w:multiLevelType w:val="hybridMultilevel"/>
    <w:tmpl w:val="4754DAC4"/>
    <w:lvl w:ilvl="0" w:tplc="20F608C2">
      <w:start w:val="1"/>
      <w:numFmt w:val="decimal"/>
      <w:lvlText w:val="(a.%1.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A8A34F0"/>
    <w:multiLevelType w:val="hybridMultilevel"/>
    <w:tmpl w:val="D41E3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D7A92"/>
    <w:multiLevelType w:val="hybridMultilevel"/>
    <w:tmpl w:val="00DC3D74"/>
    <w:lvl w:ilvl="0" w:tplc="1AA69D3E">
      <w:start w:val="1"/>
      <w:numFmt w:val="lowerRoman"/>
      <w:lvlText w:val="(%1)"/>
      <w:lvlJc w:val="left"/>
      <w:pPr>
        <w:ind w:left="3068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11" w15:restartNumberingAfterBreak="0">
    <w:nsid w:val="303347E0"/>
    <w:multiLevelType w:val="hybridMultilevel"/>
    <w:tmpl w:val="64601F16"/>
    <w:lvl w:ilvl="0" w:tplc="C4E41198">
      <w:start w:val="10"/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2" w15:restartNumberingAfterBreak="0">
    <w:nsid w:val="330758C1"/>
    <w:multiLevelType w:val="hybridMultilevel"/>
    <w:tmpl w:val="D6B0CDE8"/>
    <w:lvl w:ilvl="0" w:tplc="E9E44D0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FABECF28">
      <w:start w:val="6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40578"/>
    <w:multiLevelType w:val="hybridMultilevel"/>
    <w:tmpl w:val="6554C0C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4A6C27"/>
    <w:multiLevelType w:val="hybridMultilevel"/>
    <w:tmpl w:val="6436EF2C"/>
    <w:lvl w:ilvl="0" w:tplc="8BAA8F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4D31B3D"/>
    <w:multiLevelType w:val="hybridMultilevel"/>
    <w:tmpl w:val="0082DA44"/>
    <w:lvl w:ilvl="0" w:tplc="1444FD3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694653B"/>
    <w:multiLevelType w:val="hybridMultilevel"/>
    <w:tmpl w:val="6436EF2C"/>
    <w:lvl w:ilvl="0" w:tplc="8BAA8F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290F1E"/>
    <w:multiLevelType w:val="hybridMultilevel"/>
    <w:tmpl w:val="40822B98"/>
    <w:lvl w:ilvl="0" w:tplc="4CEA07CA">
      <w:start w:val="1"/>
      <w:numFmt w:val="lowerRoman"/>
      <w:lvlText w:val="(%1)"/>
      <w:lvlJc w:val="left"/>
      <w:pPr>
        <w:ind w:left="3273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3" w:hanging="360"/>
      </w:pPr>
    </w:lvl>
    <w:lvl w:ilvl="2" w:tplc="0409001B" w:tentative="1">
      <w:start w:val="1"/>
      <w:numFmt w:val="lowerRoman"/>
      <w:lvlText w:val="%3."/>
      <w:lvlJc w:val="right"/>
      <w:pPr>
        <w:ind w:left="3993" w:hanging="180"/>
      </w:pPr>
    </w:lvl>
    <w:lvl w:ilvl="3" w:tplc="0409000F" w:tentative="1">
      <w:start w:val="1"/>
      <w:numFmt w:val="decimal"/>
      <w:lvlText w:val="%4."/>
      <w:lvlJc w:val="left"/>
      <w:pPr>
        <w:ind w:left="4713" w:hanging="360"/>
      </w:pPr>
    </w:lvl>
    <w:lvl w:ilvl="4" w:tplc="04090019" w:tentative="1">
      <w:start w:val="1"/>
      <w:numFmt w:val="lowerLetter"/>
      <w:lvlText w:val="%5."/>
      <w:lvlJc w:val="left"/>
      <w:pPr>
        <w:ind w:left="5433" w:hanging="360"/>
      </w:pPr>
    </w:lvl>
    <w:lvl w:ilvl="5" w:tplc="0409001B" w:tentative="1">
      <w:start w:val="1"/>
      <w:numFmt w:val="lowerRoman"/>
      <w:lvlText w:val="%6."/>
      <w:lvlJc w:val="right"/>
      <w:pPr>
        <w:ind w:left="6153" w:hanging="180"/>
      </w:pPr>
    </w:lvl>
    <w:lvl w:ilvl="6" w:tplc="0409000F" w:tentative="1">
      <w:start w:val="1"/>
      <w:numFmt w:val="decimal"/>
      <w:lvlText w:val="%7."/>
      <w:lvlJc w:val="left"/>
      <w:pPr>
        <w:ind w:left="6873" w:hanging="360"/>
      </w:pPr>
    </w:lvl>
    <w:lvl w:ilvl="7" w:tplc="04090019" w:tentative="1">
      <w:start w:val="1"/>
      <w:numFmt w:val="lowerLetter"/>
      <w:lvlText w:val="%8."/>
      <w:lvlJc w:val="left"/>
      <w:pPr>
        <w:ind w:left="7593" w:hanging="360"/>
      </w:pPr>
    </w:lvl>
    <w:lvl w:ilvl="8" w:tplc="040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8" w15:restartNumberingAfterBreak="0">
    <w:nsid w:val="4E8D31B3"/>
    <w:multiLevelType w:val="hybridMultilevel"/>
    <w:tmpl w:val="3DC63FF6"/>
    <w:lvl w:ilvl="0" w:tplc="DBDC095A">
      <w:start w:val="1"/>
      <w:numFmt w:val="lowerLetter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826EC9"/>
    <w:multiLevelType w:val="hybridMultilevel"/>
    <w:tmpl w:val="8692F0A2"/>
    <w:lvl w:ilvl="0" w:tplc="62C4906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270513F"/>
    <w:multiLevelType w:val="hybridMultilevel"/>
    <w:tmpl w:val="E2A80646"/>
    <w:lvl w:ilvl="0" w:tplc="C4E41198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D716F"/>
    <w:multiLevelType w:val="hybridMultilevel"/>
    <w:tmpl w:val="E0583FE0"/>
    <w:lvl w:ilvl="0" w:tplc="08A2B1F4">
      <w:start w:val="1"/>
      <w:numFmt w:val="lowerRoman"/>
      <w:lvlText w:val="(%1)"/>
      <w:lvlJc w:val="left"/>
      <w:pPr>
        <w:tabs>
          <w:tab w:val="num" w:pos="-84"/>
        </w:tabs>
        <w:ind w:left="-84" w:hanging="720"/>
      </w:pPr>
      <w:rPr>
        <w:rFonts w:hint="default"/>
      </w:rPr>
    </w:lvl>
    <w:lvl w:ilvl="1" w:tplc="CDF0287C">
      <w:start w:val="7"/>
      <w:numFmt w:val="upperRoman"/>
      <w:lvlText w:val="(%2)"/>
      <w:lvlJc w:val="left"/>
      <w:pPr>
        <w:tabs>
          <w:tab w:val="num" w:pos="288"/>
        </w:tabs>
        <w:ind w:left="288" w:hanging="72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648"/>
        </w:tabs>
        <w:ind w:left="6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68"/>
        </w:tabs>
        <w:ind w:left="13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08"/>
        </w:tabs>
        <w:ind w:left="28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28"/>
        </w:tabs>
        <w:ind w:left="35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48"/>
        </w:tabs>
        <w:ind w:left="42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68"/>
        </w:tabs>
        <w:ind w:left="4968" w:hanging="180"/>
      </w:pPr>
    </w:lvl>
  </w:abstractNum>
  <w:abstractNum w:abstractNumId="22" w15:restartNumberingAfterBreak="0">
    <w:nsid w:val="58BE3435"/>
    <w:multiLevelType w:val="hybridMultilevel"/>
    <w:tmpl w:val="10025FE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3E7332"/>
    <w:multiLevelType w:val="hybridMultilevel"/>
    <w:tmpl w:val="2BDE34F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386882"/>
    <w:multiLevelType w:val="hybridMultilevel"/>
    <w:tmpl w:val="94D078DE"/>
    <w:lvl w:ilvl="0" w:tplc="6D221F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445AC"/>
    <w:multiLevelType w:val="hybridMultilevel"/>
    <w:tmpl w:val="2B44334A"/>
    <w:lvl w:ilvl="0" w:tplc="60A2B240">
      <w:start w:val="1"/>
      <w:numFmt w:val="decimal"/>
      <w:lvlText w:val="(e.%1.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17218"/>
    <w:multiLevelType w:val="multilevel"/>
    <w:tmpl w:val="E5F81B92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03"/>
        </w:tabs>
        <w:ind w:left="39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08"/>
        </w:tabs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73"/>
        </w:tabs>
        <w:ind w:left="5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378"/>
        </w:tabs>
        <w:ind w:left="6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43"/>
        </w:tabs>
        <w:ind w:left="7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48"/>
        </w:tabs>
        <w:ind w:left="8148" w:hanging="1800"/>
      </w:pPr>
      <w:rPr>
        <w:rFonts w:hint="default"/>
      </w:rPr>
    </w:lvl>
  </w:abstractNum>
  <w:abstractNum w:abstractNumId="27" w15:restartNumberingAfterBreak="0">
    <w:nsid w:val="5FE51A16"/>
    <w:multiLevelType w:val="hybridMultilevel"/>
    <w:tmpl w:val="3CE2371A"/>
    <w:lvl w:ilvl="0" w:tplc="610C962A">
      <w:start w:val="1"/>
      <w:numFmt w:val="lowerRoman"/>
      <w:lvlText w:val="(%1)"/>
      <w:lvlJc w:val="left"/>
      <w:pPr>
        <w:ind w:left="862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130EA5"/>
    <w:multiLevelType w:val="hybridMultilevel"/>
    <w:tmpl w:val="0172C98A"/>
    <w:lvl w:ilvl="0" w:tplc="67E095F0">
      <w:start w:val="1"/>
      <w:numFmt w:val="decimal"/>
      <w:lvlText w:val="(c.%1.)"/>
      <w:lvlJc w:val="right"/>
      <w:pPr>
        <w:ind w:left="2373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9" w15:restartNumberingAfterBreak="0">
    <w:nsid w:val="6143166E"/>
    <w:multiLevelType w:val="hybridMultilevel"/>
    <w:tmpl w:val="6ED2EF9C"/>
    <w:lvl w:ilvl="0" w:tplc="B6E86B3E">
      <w:start w:val="1"/>
      <w:numFmt w:val="decimal"/>
      <w:lvlText w:val="(e.%1.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E14A4"/>
    <w:multiLevelType w:val="hybridMultilevel"/>
    <w:tmpl w:val="7CB6F5AA"/>
    <w:lvl w:ilvl="0" w:tplc="D8ACC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7F08CC"/>
    <w:multiLevelType w:val="hybridMultilevel"/>
    <w:tmpl w:val="53C88EFC"/>
    <w:lvl w:ilvl="0" w:tplc="CC00D4A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BA56BC"/>
    <w:multiLevelType w:val="hybridMultilevel"/>
    <w:tmpl w:val="6C2C5734"/>
    <w:lvl w:ilvl="0" w:tplc="FFFFFFFF">
      <w:start w:val="1"/>
      <w:numFmt w:val="bullet"/>
      <w:pStyle w:val="CharChar1CarCarCharCha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60849"/>
    <w:multiLevelType w:val="hybridMultilevel"/>
    <w:tmpl w:val="683A0536"/>
    <w:lvl w:ilvl="0" w:tplc="5A526BA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7F04D6"/>
    <w:multiLevelType w:val="hybridMultilevel"/>
    <w:tmpl w:val="64C8B73C"/>
    <w:lvl w:ilvl="0" w:tplc="A1084974">
      <w:start w:val="1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76B21DC"/>
    <w:multiLevelType w:val="hybridMultilevel"/>
    <w:tmpl w:val="55E8146C"/>
    <w:lvl w:ilvl="0" w:tplc="1B96AA5A">
      <w:start w:val="1"/>
      <w:numFmt w:val="decimal"/>
      <w:lvlText w:val="(b.%1.)"/>
      <w:lvlJc w:val="right"/>
      <w:pPr>
        <w:ind w:left="2373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53373"/>
    <w:multiLevelType w:val="hybridMultilevel"/>
    <w:tmpl w:val="117E6588"/>
    <w:lvl w:ilvl="0" w:tplc="CA362C6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76718D"/>
    <w:multiLevelType w:val="hybridMultilevel"/>
    <w:tmpl w:val="E0769782"/>
    <w:lvl w:ilvl="0" w:tplc="CE508104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3"/>
  </w:num>
  <w:num w:numId="2">
    <w:abstractNumId w:val="27"/>
  </w:num>
  <w:num w:numId="3">
    <w:abstractNumId w:val="32"/>
  </w:num>
  <w:num w:numId="4">
    <w:abstractNumId w:val="12"/>
  </w:num>
  <w:num w:numId="5">
    <w:abstractNumId w:val="3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588" w:hanging="17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1643" w:hanging="227"/>
        </w:pPr>
        <w:rPr>
          <w:rFonts w:ascii="Symbol" w:hAnsi="Symbol" w:hint="default"/>
        </w:rPr>
      </w:lvl>
    </w:lvlOverride>
  </w:num>
  <w:num w:numId="8">
    <w:abstractNumId w:val="26"/>
  </w:num>
  <w:num w:numId="9">
    <w:abstractNumId w:val="20"/>
  </w:num>
  <w:num w:numId="10">
    <w:abstractNumId w:val="22"/>
  </w:num>
  <w:num w:numId="11">
    <w:abstractNumId w:val="36"/>
  </w:num>
  <w:num w:numId="12">
    <w:abstractNumId w:val="21"/>
  </w:num>
  <w:num w:numId="13">
    <w:abstractNumId w:val="11"/>
  </w:num>
  <w:num w:numId="14">
    <w:abstractNumId w:val="30"/>
  </w:num>
  <w:num w:numId="15">
    <w:abstractNumId w:val="7"/>
  </w:num>
  <w:num w:numId="16">
    <w:abstractNumId w:val="3"/>
  </w:num>
  <w:num w:numId="17">
    <w:abstractNumId w:val="4"/>
  </w:num>
  <w:num w:numId="18">
    <w:abstractNumId w:val="14"/>
  </w:num>
  <w:num w:numId="19">
    <w:abstractNumId w:val="19"/>
  </w:num>
  <w:num w:numId="20">
    <w:abstractNumId w:val="24"/>
  </w:num>
  <w:num w:numId="21">
    <w:abstractNumId w:val="16"/>
  </w:num>
  <w:num w:numId="22">
    <w:abstractNumId w:val="15"/>
  </w:num>
  <w:num w:numId="23">
    <w:abstractNumId w:val="34"/>
  </w:num>
  <w:num w:numId="24">
    <w:abstractNumId w:val="2"/>
  </w:num>
  <w:num w:numId="25">
    <w:abstractNumId w:val="9"/>
  </w:num>
  <w:num w:numId="26">
    <w:abstractNumId w:val="33"/>
  </w:num>
  <w:num w:numId="27">
    <w:abstractNumId w:val="6"/>
  </w:num>
  <w:num w:numId="28">
    <w:abstractNumId w:val="13"/>
  </w:num>
  <w:num w:numId="29">
    <w:abstractNumId w:val="31"/>
  </w:num>
  <w:num w:numId="30">
    <w:abstractNumId w:val="28"/>
  </w:num>
  <w:num w:numId="31">
    <w:abstractNumId w:val="1"/>
  </w:num>
  <w:num w:numId="32">
    <w:abstractNumId w:val="25"/>
  </w:num>
  <w:num w:numId="33">
    <w:abstractNumId w:val="29"/>
  </w:num>
  <w:num w:numId="34">
    <w:abstractNumId w:val="8"/>
  </w:num>
  <w:num w:numId="35">
    <w:abstractNumId w:val="17"/>
  </w:num>
  <w:num w:numId="36">
    <w:abstractNumId w:val="10"/>
  </w:num>
  <w:num w:numId="37">
    <w:abstractNumId w:val="35"/>
  </w:num>
  <w:num w:numId="38">
    <w:abstractNumId w:val="1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zfzLAs1RlRjNii3tRtJCtrPI0o=" w:salt="a/ZFDyWI6BplpBsrDmiNRg==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3"/>
    <w:rsid w:val="000015D5"/>
    <w:rsid w:val="00002119"/>
    <w:rsid w:val="0002047B"/>
    <w:rsid w:val="00021102"/>
    <w:rsid w:val="00021165"/>
    <w:rsid w:val="00022422"/>
    <w:rsid w:val="0002721E"/>
    <w:rsid w:val="000417DA"/>
    <w:rsid w:val="000442DF"/>
    <w:rsid w:val="00045301"/>
    <w:rsid w:val="00045356"/>
    <w:rsid w:val="000475D6"/>
    <w:rsid w:val="00062161"/>
    <w:rsid w:val="000659DE"/>
    <w:rsid w:val="00066BE7"/>
    <w:rsid w:val="00066E96"/>
    <w:rsid w:val="000675E6"/>
    <w:rsid w:val="00070B92"/>
    <w:rsid w:val="00083119"/>
    <w:rsid w:val="0008358C"/>
    <w:rsid w:val="00086D46"/>
    <w:rsid w:val="00087E76"/>
    <w:rsid w:val="00091AD6"/>
    <w:rsid w:val="00092A2D"/>
    <w:rsid w:val="00096048"/>
    <w:rsid w:val="000A08BE"/>
    <w:rsid w:val="000B081D"/>
    <w:rsid w:val="000C23E7"/>
    <w:rsid w:val="000D1979"/>
    <w:rsid w:val="000D4797"/>
    <w:rsid w:val="000D5933"/>
    <w:rsid w:val="000D6E17"/>
    <w:rsid w:val="000F3EB6"/>
    <w:rsid w:val="000F4B72"/>
    <w:rsid w:val="000F52EA"/>
    <w:rsid w:val="000F7BB1"/>
    <w:rsid w:val="00100AA3"/>
    <w:rsid w:val="001025A3"/>
    <w:rsid w:val="00102C74"/>
    <w:rsid w:val="0010379F"/>
    <w:rsid w:val="00104FC0"/>
    <w:rsid w:val="00105BD1"/>
    <w:rsid w:val="001104E3"/>
    <w:rsid w:val="00113B6A"/>
    <w:rsid w:val="00125F29"/>
    <w:rsid w:val="00126732"/>
    <w:rsid w:val="00133A22"/>
    <w:rsid w:val="0013532C"/>
    <w:rsid w:val="00141C9C"/>
    <w:rsid w:val="00143CD9"/>
    <w:rsid w:val="001520E5"/>
    <w:rsid w:val="00162A3A"/>
    <w:rsid w:val="0016580F"/>
    <w:rsid w:val="00165E1B"/>
    <w:rsid w:val="001729D9"/>
    <w:rsid w:val="001754C1"/>
    <w:rsid w:val="00177FCA"/>
    <w:rsid w:val="00184099"/>
    <w:rsid w:val="001851A4"/>
    <w:rsid w:val="00186173"/>
    <w:rsid w:val="00195B73"/>
    <w:rsid w:val="00197849"/>
    <w:rsid w:val="001A0C0E"/>
    <w:rsid w:val="001A5D54"/>
    <w:rsid w:val="001A61F5"/>
    <w:rsid w:val="001B08FE"/>
    <w:rsid w:val="001B0B73"/>
    <w:rsid w:val="001B4BA0"/>
    <w:rsid w:val="001B71A7"/>
    <w:rsid w:val="001C30C1"/>
    <w:rsid w:val="001C3C27"/>
    <w:rsid w:val="001C45CD"/>
    <w:rsid w:val="001D3A09"/>
    <w:rsid w:val="001D3AFF"/>
    <w:rsid w:val="001D43AC"/>
    <w:rsid w:val="001D5013"/>
    <w:rsid w:val="001E1A48"/>
    <w:rsid w:val="001E5814"/>
    <w:rsid w:val="001E66E9"/>
    <w:rsid w:val="001F0E2C"/>
    <w:rsid w:val="001F20BF"/>
    <w:rsid w:val="001F3847"/>
    <w:rsid w:val="001F60A7"/>
    <w:rsid w:val="00202818"/>
    <w:rsid w:val="00204675"/>
    <w:rsid w:val="002047FC"/>
    <w:rsid w:val="00207635"/>
    <w:rsid w:val="00222A13"/>
    <w:rsid w:val="00244D12"/>
    <w:rsid w:val="002459D2"/>
    <w:rsid w:val="00246574"/>
    <w:rsid w:val="00246CDF"/>
    <w:rsid w:val="002503B9"/>
    <w:rsid w:val="00251C79"/>
    <w:rsid w:val="00251C8A"/>
    <w:rsid w:val="0025220C"/>
    <w:rsid w:val="002543EA"/>
    <w:rsid w:val="002546DA"/>
    <w:rsid w:val="002559DF"/>
    <w:rsid w:val="00262C10"/>
    <w:rsid w:val="002707D7"/>
    <w:rsid w:val="00276086"/>
    <w:rsid w:val="0027759E"/>
    <w:rsid w:val="00277B40"/>
    <w:rsid w:val="00280B70"/>
    <w:rsid w:val="00286372"/>
    <w:rsid w:val="00290F81"/>
    <w:rsid w:val="002918B3"/>
    <w:rsid w:val="00295546"/>
    <w:rsid w:val="002A0DB5"/>
    <w:rsid w:val="002A4F0E"/>
    <w:rsid w:val="002B0BF4"/>
    <w:rsid w:val="002B0CA1"/>
    <w:rsid w:val="002B2597"/>
    <w:rsid w:val="002B35E3"/>
    <w:rsid w:val="002B44D0"/>
    <w:rsid w:val="002B6163"/>
    <w:rsid w:val="002B65AB"/>
    <w:rsid w:val="002C1D12"/>
    <w:rsid w:val="002C5406"/>
    <w:rsid w:val="002C7079"/>
    <w:rsid w:val="002D2469"/>
    <w:rsid w:val="002D33D2"/>
    <w:rsid w:val="002D446F"/>
    <w:rsid w:val="002D510D"/>
    <w:rsid w:val="002D538A"/>
    <w:rsid w:val="002E3CF4"/>
    <w:rsid w:val="002E3DD6"/>
    <w:rsid w:val="002E5D50"/>
    <w:rsid w:val="002E628E"/>
    <w:rsid w:val="002F204D"/>
    <w:rsid w:val="002F3B72"/>
    <w:rsid w:val="002F415F"/>
    <w:rsid w:val="002F4751"/>
    <w:rsid w:val="003000F1"/>
    <w:rsid w:val="00303275"/>
    <w:rsid w:val="00303DBA"/>
    <w:rsid w:val="003115E0"/>
    <w:rsid w:val="00313C42"/>
    <w:rsid w:val="003258BE"/>
    <w:rsid w:val="0032593A"/>
    <w:rsid w:val="00325FA3"/>
    <w:rsid w:val="00332EC9"/>
    <w:rsid w:val="00342590"/>
    <w:rsid w:val="003473E9"/>
    <w:rsid w:val="00347C80"/>
    <w:rsid w:val="00354F01"/>
    <w:rsid w:val="00372BD1"/>
    <w:rsid w:val="00372DF8"/>
    <w:rsid w:val="00374D05"/>
    <w:rsid w:val="0037692A"/>
    <w:rsid w:val="00381DE2"/>
    <w:rsid w:val="00396407"/>
    <w:rsid w:val="003A173A"/>
    <w:rsid w:val="003A49EB"/>
    <w:rsid w:val="003B4CC5"/>
    <w:rsid w:val="003B5C84"/>
    <w:rsid w:val="003C25EA"/>
    <w:rsid w:val="003C5436"/>
    <w:rsid w:val="003D383E"/>
    <w:rsid w:val="003D56C9"/>
    <w:rsid w:val="003F1F4F"/>
    <w:rsid w:val="003F29F4"/>
    <w:rsid w:val="0040294A"/>
    <w:rsid w:val="00410E0F"/>
    <w:rsid w:val="00411ABA"/>
    <w:rsid w:val="004143AF"/>
    <w:rsid w:val="00415E96"/>
    <w:rsid w:val="004211B5"/>
    <w:rsid w:val="004258D3"/>
    <w:rsid w:val="004313AB"/>
    <w:rsid w:val="004356C3"/>
    <w:rsid w:val="004356E6"/>
    <w:rsid w:val="00435A23"/>
    <w:rsid w:val="0044567D"/>
    <w:rsid w:val="00447230"/>
    <w:rsid w:val="00465730"/>
    <w:rsid w:val="004701E9"/>
    <w:rsid w:val="004725F9"/>
    <w:rsid w:val="004779E2"/>
    <w:rsid w:val="00480FFA"/>
    <w:rsid w:val="00481440"/>
    <w:rsid w:val="004819C1"/>
    <w:rsid w:val="00486086"/>
    <w:rsid w:val="00486D86"/>
    <w:rsid w:val="004876EE"/>
    <w:rsid w:val="004A15E8"/>
    <w:rsid w:val="004A3874"/>
    <w:rsid w:val="004A7197"/>
    <w:rsid w:val="004B16D2"/>
    <w:rsid w:val="004B2F98"/>
    <w:rsid w:val="004B3FC7"/>
    <w:rsid w:val="004C6F2F"/>
    <w:rsid w:val="004D07E1"/>
    <w:rsid w:val="004D0D79"/>
    <w:rsid w:val="004D13FC"/>
    <w:rsid w:val="004D33B7"/>
    <w:rsid w:val="004D52AC"/>
    <w:rsid w:val="004E0922"/>
    <w:rsid w:val="004E4D95"/>
    <w:rsid w:val="004F231E"/>
    <w:rsid w:val="004F60FB"/>
    <w:rsid w:val="004F6958"/>
    <w:rsid w:val="004F7BA1"/>
    <w:rsid w:val="005118D7"/>
    <w:rsid w:val="005144F3"/>
    <w:rsid w:val="005157F8"/>
    <w:rsid w:val="00516C4C"/>
    <w:rsid w:val="005174A6"/>
    <w:rsid w:val="005273E7"/>
    <w:rsid w:val="00531774"/>
    <w:rsid w:val="00535B50"/>
    <w:rsid w:val="00536B28"/>
    <w:rsid w:val="00540EE7"/>
    <w:rsid w:val="00547826"/>
    <w:rsid w:val="005552E1"/>
    <w:rsid w:val="00565E58"/>
    <w:rsid w:val="005662C6"/>
    <w:rsid w:val="00570B2A"/>
    <w:rsid w:val="005727E5"/>
    <w:rsid w:val="0057375D"/>
    <w:rsid w:val="0057408D"/>
    <w:rsid w:val="00580DDF"/>
    <w:rsid w:val="00586ED8"/>
    <w:rsid w:val="00590056"/>
    <w:rsid w:val="005917A9"/>
    <w:rsid w:val="00591ED2"/>
    <w:rsid w:val="005920E1"/>
    <w:rsid w:val="005935FB"/>
    <w:rsid w:val="005A2795"/>
    <w:rsid w:val="005B36E4"/>
    <w:rsid w:val="005B4FA0"/>
    <w:rsid w:val="005C2F99"/>
    <w:rsid w:val="005C3C70"/>
    <w:rsid w:val="005C6460"/>
    <w:rsid w:val="005D3F64"/>
    <w:rsid w:val="005E1DA2"/>
    <w:rsid w:val="005E4DE3"/>
    <w:rsid w:val="005F2843"/>
    <w:rsid w:val="005F2AF3"/>
    <w:rsid w:val="005F44B8"/>
    <w:rsid w:val="005F777A"/>
    <w:rsid w:val="005F7D07"/>
    <w:rsid w:val="00607FD7"/>
    <w:rsid w:val="0061200A"/>
    <w:rsid w:val="00625884"/>
    <w:rsid w:val="00627652"/>
    <w:rsid w:val="00635F9A"/>
    <w:rsid w:val="006406F5"/>
    <w:rsid w:val="00640813"/>
    <w:rsid w:val="00643D7E"/>
    <w:rsid w:val="006455F2"/>
    <w:rsid w:val="00646263"/>
    <w:rsid w:val="00653DE0"/>
    <w:rsid w:val="00654993"/>
    <w:rsid w:val="00656645"/>
    <w:rsid w:val="00661A97"/>
    <w:rsid w:val="00683DE7"/>
    <w:rsid w:val="00684FBA"/>
    <w:rsid w:val="00695AC8"/>
    <w:rsid w:val="006A5B28"/>
    <w:rsid w:val="006A6343"/>
    <w:rsid w:val="006A663E"/>
    <w:rsid w:val="006B0434"/>
    <w:rsid w:val="006B5A29"/>
    <w:rsid w:val="006B7FAC"/>
    <w:rsid w:val="006C2396"/>
    <w:rsid w:val="006D5F71"/>
    <w:rsid w:val="006D697D"/>
    <w:rsid w:val="006E1FF3"/>
    <w:rsid w:val="006E6A1A"/>
    <w:rsid w:val="006E7295"/>
    <w:rsid w:val="006F2915"/>
    <w:rsid w:val="006F3262"/>
    <w:rsid w:val="007005DB"/>
    <w:rsid w:val="00703FB8"/>
    <w:rsid w:val="007166A7"/>
    <w:rsid w:val="00720637"/>
    <w:rsid w:val="00720AD7"/>
    <w:rsid w:val="00733EC7"/>
    <w:rsid w:val="0073424B"/>
    <w:rsid w:val="00734BE1"/>
    <w:rsid w:val="00736C3F"/>
    <w:rsid w:val="00741992"/>
    <w:rsid w:val="007424E1"/>
    <w:rsid w:val="00743598"/>
    <w:rsid w:val="00744C8F"/>
    <w:rsid w:val="00745BCB"/>
    <w:rsid w:val="00756AFF"/>
    <w:rsid w:val="00762768"/>
    <w:rsid w:val="0076376A"/>
    <w:rsid w:val="00763D7F"/>
    <w:rsid w:val="0076750C"/>
    <w:rsid w:val="00767F59"/>
    <w:rsid w:val="007701F5"/>
    <w:rsid w:val="00777613"/>
    <w:rsid w:val="00780CE8"/>
    <w:rsid w:val="0079235A"/>
    <w:rsid w:val="007A10CB"/>
    <w:rsid w:val="007A1272"/>
    <w:rsid w:val="007A2E81"/>
    <w:rsid w:val="007A4CFD"/>
    <w:rsid w:val="007B0CAC"/>
    <w:rsid w:val="007B1C2C"/>
    <w:rsid w:val="007B1C77"/>
    <w:rsid w:val="007B4839"/>
    <w:rsid w:val="007B5530"/>
    <w:rsid w:val="007B62A1"/>
    <w:rsid w:val="007D02CB"/>
    <w:rsid w:val="007D20A5"/>
    <w:rsid w:val="007D2EF2"/>
    <w:rsid w:val="007D33E8"/>
    <w:rsid w:val="007D345C"/>
    <w:rsid w:val="007D5639"/>
    <w:rsid w:val="007E18E7"/>
    <w:rsid w:val="007E1CE1"/>
    <w:rsid w:val="007E636C"/>
    <w:rsid w:val="007F3453"/>
    <w:rsid w:val="0080161C"/>
    <w:rsid w:val="00805CF4"/>
    <w:rsid w:val="008128D3"/>
    <w:rsid w:val="008172DD"/>
    <w:rsid w:val="00817FCF"/>
    <w:rsid w:val="00820C15"/>
    <w:rsid w:val="00826FF4"/>
    <w:rsid w:val="00827A4A"/>
    <w:rsid w:val="00831E35"/>
    <w:rsid w:val="00831FAB"/>
    <w:rsid w:val="0083532D"/>
    <w:rsid w:val="00842FDB"/>
    <w:rsid w:val="008563FF"/>
    <w:rsid w:val="00866BCC"/>
    <w:rsid w:val="00867F18"/>
    <w:rsid w:val="008720A5"/>
    <w:rsid w:val="00877E40"/>
    <w:rsid w:val="00882A61"/>
    <w:rsid w:val="00885503"/>
    <w:rsid w:val="00893A3D"/>
    <w:rsid w:val="0089542A"/>
    <w:rsid w:val="008A0F53"/>
    <w:rsid w:val="008A630C"/>
    <w:rsid w:val="008B4FAE"/>
    <w:rsid w:val="008B51EE"/>
    <w:rsid w:val="008C0240"/>
    <w:rsid w:val="008C16C5"/>
    <w:rsid w:val="008C1AAA"/>
    <w:rsid w:val="008C4994"/>
    <w:rsid w:val="008D008B"/>
    <w:rsid w:val="008D1064"/>
    <w:rsid w:val="008D79D5"/>
    <w:rsid w:val="008D7A4A"/>
    <w:rsid w:val="008E173E"/>
    <w:rsid w:val="008E2435"/>
    <w:rsid w:val="008E4AE9"/>
    <w:rsid w:val="008F04A6"/>
    <w:rsid w:val="008F458F"/>
    <w:rsid w:val="008F7F0A"/>
    <w:rsid w:val="00902B09"/>
    <w:rsid w:val="00903FC4"/>
    <w:rsid w:val="00910663"/>
    <w:rsid w:val="009121CB"/>
    <w:rsid w:val="00913C26"/>
    <w:rsid w:val="00916241"/>
    <w:rsid w:val="00922211"/>
    <w:rsid w:val="00923E0A"/>
    <w:rsid w:val="00926A5C"/>
    <w:rsid w:val="00931E34"/>
    <w:rsid w:val="00931ED7"/>
    <w:rsid w:val="00933C43"/>
    <w:rsid w:val="009401F2"/>
    <w:rsid w:val="00946F5F"/>
    <w:rsid w:val="00952D24"/>
    <w:rsid w:val="00952D7B"/>
    <w:rsid w:val="00953DFA"/>
    <w:rsid w:val="00955265"/>
    <w:rsid w:val="00957564"/>
    <w:rsid w:val="0096055F"/>
    <w:rsid w:val="0096277D"/>
    <w:rsid w:val="009661C9"/>
    <w:rsid w:val="00966B68"/>
    <w:rsid w:val="009703DA"/>
    <w:rsid w:val="0097062C"/>
    <w:rsid w:val="009718D1"/>
    <w:rsid w:val="00972BC6"/>
    <w:rsid w:val="00975AC1"/>
    <w:rsid w:val="00980C44"/>
    <w:rsid w:val="00985002"/>
    <w:rsid w:val="00985884"/>
    <w:rsid w:val="00995751"/>
    <w:rsid w:val="009978AD"/>
    <w:rsid w:val="009A0A68"/>
    <w:rsid w:val="009A44A9"/>
    <w:rsid w:val="009B4C47"/>
    <w:rsid w:val="009B5D7E"/>
    <w:rsid w:val="009C21C2"/>
    <w:rsid w:val="009C3617"/>
    <w:rsid w:val="009C36A3"/>
    <w:rsid w:val="009C695D"/>
    <w:rsid w:val="009D3237"/>
    <w:rsid w:val="009D4F3C"/>
    <w:rsid w:val="009D64CB"/>
    <w:rsid w:val="009D731B"/>
    <w:rsid w:val="009E1E97"/>
    <w:rsid w:val="009E6F20"/>
    <w:rsid w:val="009F12AE"/>
    <w:rsid w:val="009F3558"/>
    <w:rsid w:val="009F7141"/>
    <w:rsid w:val="00A0533D"/>
    <w:rsid w:val="00A05FCF"/>
    <w:rsid w:val="00A0607C"/>
    <w:rsid w:val="00A11178"/>
    <w:rsid w:val="00A11EC7"/>
    <w:rsid w:val="00A13444"/>
    <w:rsid w:val="00A152DB"/>
    <w:rsid w:val="00A159C6"/>
    <w:rsid w:val="00A15DC1"/>
    <w:rsid w:val="00A1615C"/>
    <w:rsid w:val="00A22054"/>
    <w:rsid w:val="00A241C9"/>
    <w:rsid w:val="00A24F48"/>
    <w:rsid w:val="00A35992"/>
    <w:rsid w:val="00A42F60"/>
    <w:rsid w:val="00A43377"/>
    <w:rsid w:val="00A518D1"/>
    <w:rsid w:val="00A52AF4"/>
    <w:rsid w:val="00A56ABB"/>
    <w:rsid w:val="00A570E9"/>
    <w:rsid w:val="00A63C4C"/>
    <w:rsid w:val="00A73209"/>
    <w:rsid w:val="00A748CF"/>
    <w:rsid w:val="00A85597"/>
    <w:rsid w:val="00A86698"/>
    <w:rsid w:val="00A87772"/>
    <w:rsid w:val="00A8785F"/>
    <w:rsid w:val="00A91397"/>
    <w:rsid w:val="00A92E48"/>
    <w:rsid w:val="00A93A0E"/>
    <w:rsid w:val="00A95FBE"/>
    <w:rsid w:val="00A96C34"/>
    <w:rsid w:val="00AA11F2"/>
    <w:rsid w:val="00AA6A29"/>
    <w:rsid w:val="00AB198D"/>
    <w:rsid w:val="00AD2842"/>
    <w:rsid w:val="00AD3A9F"/>
    <w:rsid w:val="00AD43C8"/>
    <w:rsid w:val="00AD67E2"/>
    <w:rsid w:val="00AE0C3E"/>
    <w:rsid w:val="00AE0FF0"/>
    <w:rsid w:val="00AE331F"/>
    <w:rsid w:val="00AE45E4"/>
    <w:rsid w:val="00AE785B"/>
    <w:rsid w:val="00AF1204"/>
    <w:rsid w:val="00AF18D9"/>
    <w:rsid w:val="00AF237B"/>
    <w:rsid w:val="00AF2888"/>
    <w:rsid w:val="00AF56EE"/>
    <w:rsid w:val="00B026F9"/>
    <w:rsid w:val="00B05D0C"/>
    <w:rsid w:val="00B111DB"/>
    <w:rsid w:val="00B1278C"/>
    <w:rsid w:val="00B23DF3"/>
    <w:rsid w:val="00B35D47"/>
    <w:rsid w:val="00B4550C"/>
    <w:rsid w:val="00B5551D"/>
    <w:rsid w:val="00B55E13"/>
    <w:rsid w:val="00B567A2"/>
    <w:rsid w:val="00B61ACC"/>
    <w:rsid w:val="00B62FDA"/>
    <w:rsid w:val="00B63593"/>
    <w:rsid w:val="00B714C1"/>
    <w:rsid w:val="00B741B0"/>
    <w:rsid w:val="00B82891"/>
    <w:rsid w:val="00B82B85"/>
    <w:rsid w:val="00B83366"/>
    <w:rsid w:val="00B8704C"/>
    <w:rsid w:val="00B96C64"/>
    <w:rsid w:val="00B97E59"/>
    <w:rsid w:val="00BA0A79"/>
    <w:rsid w:val="00BA5523"/>
    <w:rsid w:val="00BA7AE5"/>
    <w:rsid w:val="00BB0345"/>
    <w:rsid w:val="00BB074A"/>
    <w:rsid w:val="00BB370B"/>
    <w:rsid w:val="00BC58F5"/>
    <w:rsid w:val="00BC67A0"/>
    <w:rsid w:val="00BC6BDC"/>
    <w:rsid w:val="00BC749B"/>
    <w:rsid w:val="00BD6D1D"/>
    <w:rsid w:val="00BE1D4E"/>
    <w:rsid w:val="00BE34DA"/>
    <w:rsid w:val="00BE5CC3"/>
    <w:rsid w:val="00BF5064"/>
    <w:rsid w:val="00C100BA"/>
    <w:rsid w:val="00C10A1B"/>
    <w:rsid w:val="00C112C2"/>
    <w:rsid w:val="00C13592"/>
    <w:rsid w:val="00C15ECE"/>
    <w:rsid w:val="00C16D35"/>
    <w:rsid w:val="00C21B76"/>
    <w:rsid w:val="00C43338"/>
    <w:rsid w:val="00C45380"/>
    <w:rsid w:val="00C4638E"/>
    <w:rsid w:val="00C5277B"/>
    <w:rsid w:val="00C544B7"/>
    <w:rsid w:val="00C54654"/>
    <w:rsid w:val="00C5526F"/>
    <w:rsid w:val="00C55E46"/>
    <w:rsid w:val="00C64D56"/>
    <w:rsid w:val="00C7043A"/>
    <w:rsid w:val="00C80197"/>
    <w:rsid w:val="00C83470"/>
    <w:rsid w:val="00C8515D"/>
    <w:rsid w:val="00C9088E"/>
    <w:rsid w:val="00C91C8F"/>
    <w:rsid w:val="00C94DE1"/>
    <w:rsid w:val="00C96A48"/>
    <w:rsid w:val="00CA53D6"/>
    <w:rsid w:val="00CB6665"/>
    <w:rsid w:val="00CB6AB0"/>
    <w:rsid w:val="00CC621A"/>
    <w:rsid w:val="00CD0A5B"/>
    <w:rsid w:val="00CD16B8"/>
    <w:rsid w:val="00CD5E31"/>
    <w:rsid w:val="00CE11E2"/>
    <w:rsid w:val="00CE1AF7"/>
    <w:rsid w:val="00CE36DC"/>
    <w:rsid w:val="00D01E7C"/>
    <w:rsid w:val="00D03710"/>
    <w:rsid w:val="00D0711F"/>
    <w:rsid w:val="00D10411"/>
    <w:rsid w:val="00D17D76"/>
    <w:rsid w:val="00D26A95"/>
    <w:rsid w:val="00D342A9"/>
    <w:rsid w:val="00D47E0D"/>
    <w:rsid w:val="00D50B00"/>
    <w:rsid w:val="00D60308"/>
    <w:rsid w:val="00D6032E"/>
    <w:rsid w:val="00D61695"/>
    <w:rsid w:val="00D62D14"/>
    <w:rsid w:val="00D6401D"/>
    <w:rsid w:val="00D64D19"/>
    <w:rsid w:val="00D65266"/>
    <w:rsid w:val="00D65408"/>
    <w:rsid w:val="00D70F8F"/>
    <w:rsid w:val="00D740D6"/>
    <w:rsid w:val="00D7740E"/>
    <w:rsid w:val="00D822D6"/>
    <w:rsid w:val="00D829B9"/>
    <w:rsid w:val="00D90018"/>
    <w:rsid w:val="00D9370A"/>
    <w:rsid w:val="00D955B8"/>
    <w:rsid w:val="00DA2360"/>
    <w:rsid w:val="00DA284D"/>
    <w:rsid w:val="00DA3D65"/>
    <w:rsid w:val="00DB0065"/>
    <w:rsid w:val="00DB167C"/>
    <w:rsid w:val="00DB1B94"/>
    <w:rsid w:val="00DB7DB2"/>
    <w:rsid w:val="00DC1CFD"/>
    <w:rsid w:val="00DC2ED9"/>
    <w:rsid w:val="00DC47DC"/>
    <w:rsid w:val="00DC4D6D"/>
    <w:rsid w:val="00DC6DCB"/>
    <w:rsid w:val="00DD14D4"/>
    <w:rsid w:val="00DE1072"/>
    <w:rsid w:val="00DE228B"/>
    <w:rsid w:val="00DE236D"/>
    <w:rsid w:val="00DE788B"/>
    <w:rsid w:val="00DF1D27"/>
    <w:rsid w:val="00DF2CED"/>
    <w:rsid w:val="00E003E1"/>
    <w:rsid w:val="00E016C1"/>
    <w:rsid w:val="00E01F65"/>
    <w:rsid w:val="00E11483"/>
    <w:rsid w:val="00E11716"/>
    <w:rsid w:val="00E15483"/>
    <w:rsid w:val="00E21786"/>
    <w:rsid w:val="00E2503E"/>
    <w:rsid w:val="00E430AA"/>
    <w:rsid w:val="00E440D8"/>
    <w:rsid w:val="00E45224"/>
    <w:rsid w:val="00E4664F"/>
    <w:rsid w:val="00E47950"/>
    <w:rsid w:val="00E50A43"/>
    <w:rsid w:val="00E50CE1"/>
    <w:rsid w:val="00E61388"/>
    <w:rsid w:val="00E669A8"/>
    <w:rsid w:val="00E7361E"/>
    <w:rsid w:val="00E73D6A"/>
    <w:rsid w:val="00E749C8"/>
    <w:rsid w:val="00E81EC6"/>
    <w:rsid w:val="00E83404"/>
    <w:rsid w:val="00E84A0C"/>
    <w:rsid w:val="00E90BD1"/>
    <w:rsid w:val="00E921FC"/>
    <w:rsid w:val="00E925C2"/>
    <w:rsid w:val="00EB1F35"/>
    <w:rsid w:val="00EB329D"/>
    <w:rsid w:val="00EB36E5"/>
    <w:rsid w:val="00EC16C2"/>
    <w:rsid w:val="00EC38E6"/>
    <w:rsid w:val="00ED0B12"/>
    <w:rsid w:val="00ED21AF"/>
    <w:rsid w:val="00ED597B"/>
    <w:rsid w:val="00EE1CFD"/>
    <w:rsid w:val="00EF0C72"/>
    <w:rsid w:val="00EF50E1"/>
    <w:rsid w:val="00F01123"/>
    <w:rsid w:val="00F06947"/>
    <w:rsid w:val="00F07023"/>
    <w:rsid w:val="00F1038C"/>
    <w:rsid w:val="00F15A99"/>
    <w:rsid w:val="00F235DA"/>
    <w:rsid w:val="00F260B2"/>
    <w:rsid w:val="00F463E9"/>
    <w:rsid w:val="00F52AB0"/>
    <w:rsid w:val="00F5458B"/>
    <w:rsid w:val="00F55696"/>
    <w:rsid w:val="00F61751"/>
    <w:rsid w:val="00F627F0"/>
    <w:rsid w:val="00F65E60"/>
    <w:rsid w:val="00F7311D"/>
    <w:rsid w:val="00F81F28"/>
    <w:rsid w:val="00F83547"/>
    <w:rsid w:val="00F83E69"/>
    <w:rsid w:val="00F87E0B"/>
    <w:rsid w:val="00F91AD0"/>
    <w:rsid w:val="00F95B31"/>
    <w:rsid w:val="00FA3D61"/>
    <w:rsid w:val="00FB3559"/>
    <w:rsid w:val="00FC12FF"/>
    <w:rsid w:val="00FC1454"/>
    <w:rsid w:val="00FC65D7"/>
    <w:rsid w:val="00FD2CCD"/>
    <w:rsid w:val="00FD3789"/>
    <w:rsid w:val="00FE0B43"/>
    <w:rsid w:val="00FE1D3E"/>
    <w:rsid w:val="00FE6EDA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7A331"/>
  <w15:docId w15:val="{DDD122A9-7803-4F09-B4C4-A48BC863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88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lang w:val="es-ES" w:eastAsia="es-ES"/>
    </w:rPr>
  </w:style>
  <w:style w:type="paragraph" w:styleId="Ttulo1">
    <w:name w:val="heading 1"/>
    <w:basedOn w:val="Normal"/>
    <w:next w:val="Normal"/>
    <w:qFormat/>
    <w:locked/>
    <w:rsid w:val="00F463E9"/>
    <w:pPr>
      <w:keepNext/>
      <w:tabs>
        <w:tab w:val="left" w:pos="4253"/>
      </w:tabs>
      <w:overflowPunct/>
      <w:autoSpaceDE/>
      <w:autoSpaceDN/>
      <w:adjustRightInd/>
      <w:jc w:val="both"/>
      <w:textAlignment w:val="auto"/>
      <w:outlineLvl w:val="0"/>
    </w:pPr>
    <w:rPr>
      <w:rFonts w:ascii="Univers (W1)" w:hAnsi="Univers (W1)"/>
      <w:b/>
      <w:noProof w:val="0"/>
      <w:sz w:val="24"/>
      <w:lang w:val="es-ES_tradnl"/>
    </w:rPr>
  </w:style>
  <w:style w:type="paragraph" w:styleId="Ttulo2">
    <w:name w:val="heading 2"/>
    <w:basedOn w:val="Normal"/>
    <w:next w:val="Normal"/>
    <w:qFormat/>
    <w:locked/>
    <w:rsid w:val="00F463E9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Univers (W1)" w:hAnsi="Univers (W1)"/>
      <w:noProof w:val="0"/>
      <w:sz w:val="24"/>
      <w:lang w:val="es-ES_tradnl"/>
    </w:rPr>
  </w:style>
  <w:style w:type="paragraph" w:styleId="Ttulo3">
    <w:name w:val="heading 3"/>
    <w:basedOn w:val="Normal"/>
    <w:next w:val="Normal"/>
    <w:qFormat/>
    <w:locked/>
    <w:rsid w:val="00F463E9"/>
    <w:pPr>
      <w:keepNext/>
      <w:overflowPunct/>
      <w:autoSpaceDE/>
      <w:autoSpaceDN/>
      <w:adjustRightInd/>
      <w:spacing w:before="600" w:after="600"/>
      <w:ind w:left="709"/>
      <w:jc w:val="both"/>
      <w:textAlignment w:val="auto"/>
      <w:outlineLvl w:val="2"/>
    </w:pPr>
    <w:rPr>
      <w:rFonts w:ascii="Univers (W1)" w:hAnsi="Univers (W1)"/>
      <w:b/>
      <w:i/>
      <w:noProof w:val="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rsid w:val="004313AB"/>
  </w:style>
  <w:style w:type="paragraph" w:styleId="Encabezado">
    <w:name w:val="header"/>
    <w:basedOn w:val="Normal"/>
    <w:link w:val="EncabezadoCar"/>
    <w:uiPriority w:val="99"/>
    <w:rsid w:val="00C908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9088E"/>
    <w:pPr>
      <w:tabs>
        <w:tab w:val="center" w:pos="4252"/>
        <w:tab w:val="right" w:pos="8504"/>
      </w:tabs>
    </w:pPr>
  </w:style>
  <w:style w:type="character" w:styleId="Nmerodepgina">
    <w:name w:val="page number"/>
    <w:semiHidden/>
    <w:rsid w:val="004313AB"/>
    <w:rPr>
      <w:rFonts w:ascii="Verdana" w:hAnsi="Verdana" w:cs="Times New Roman"/>
      <w:sz w:val="24"/>
      <w:szCs w:val="24"/>
      <w:lang w:val="en-US" w:eastAsia="en-US" w:bidi="ar-SA"/>
    </w:rPr>
  </w:style>
  <w:style w:type="paragraph" w:styleId="Textodeglobo">
    <w:name w:val="Balloon Text"/>
    <w:basedOn w:val="Normal"/>
    <w:link w:val="TextodegloboCar"/>
    <w:semiHidden/>
    <w:rsid w:val="00C90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4B16D2"/>
    <w:rPr>
      <w:rFonts w:ascii="Tahoma" w:hAnsi="Tahoma" w:cs="Tahoma"/>
      <w:noProof/>
      <w:sz w:val="16"/>
      <w:szCs w:val="16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C9088E"/>
    <w:pPr>
      <w:overflowPunct/>
      <w:autoSpaceDE/>
      <w:autoSpaceDN/>
      <w:adjustRightInd/>
      <w:ind w:firstLine="709"/>
      <w:jc w:val="both"/>
      <w:textAlignment w:val="auto"/>
    </w:pPr>
    <w:rPr>
      <w:rFonts w:ascii="Univers (W1)" w:hAnsi="Univers (W1)"/>
      <w:noProof w:val="0"/>
      <w:sz w:val="22"/>
    </w:rPr>
  </w:style>
  <w:style w:type="character" w:customStyle="1" w:styleId="SangradetextonormalCar">
    <w:name w:val="Sangría de texto normal Car"/>
    <w:link w:val="Sangradetextonormal"/>
    <w:semiHidden/>
    <w:locked/>
    <w:rsid w:val="005144F3"/>
    <w:rPr>
      <w:rFonts w:ascii="Univers (W1)" w:hAnsi="Univers (W1)"/>
      <w:sz w:val="22"/>
      <w:szCs w:val="24"/>
      <w:lang w:val="es-ES" w:eastAsia="es-ES" w:bidi="ar-SA"/>
    </w:rPr>
  </w:style>
  <w:style w:type="character" w:styleId="Refdecomentario">
    <w:name w:val="annotation reference"/>
    <w:semiHidden/>
    <w:rsid w:val="00540EE7"/>
    <w:rPr>
      <w:rFonts w:ascii="Verdana" w:hAnsi="Verdana"/>
      <w:sz w:val="16"/>
      <w:szCs w:val="16"/>
      <w:lang w:val="en-US" w:eastAsia="en-US" w:bidi="ar-SA"/>
    </w:rPr>
  </w:style>
  <w:style w:type="paragraph" w:styleId="Textocomentario">
    <w:name w:val="annotation text"/>
    <w:basedOn w:val="Normal"/>
    <w:semiHidden/>
    <w:rsid w:val="00C9088E"/>
  </w:style>
  <w:style w:type="paragraph" w:styleId="Asuntodelcomentario">
    <w:name w:val="annotation subject"/>
    <w:basedOn w:val="Textocomentario"/>
    <w:next w:val="Textocomentario"/>
    <w:semiHidden/>
    <w:rsid w:val="00C9088E"/>
    <w:rPr>
      <w:b/>
      <w:bCs/>
    </w:rPr>
  </w:style>
  <w:style w:type="paragraph" w:customStyle="1" w:styleId="CharChar1CarCarCharChar">
    <w:name w:val="Char Char1 Car Car Char Char"/>
    <w:basedOn w:val="Normal"/>
    <w:rsid w:val="000015D5"/>
    <w:pPr>
      <w:numPr>
        <w:numId w:val="3"/>
      </w:numPr>
      <w:tabs>
        <w:tab w:val="clear" w:pos="1080"/>
      </w:tabs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Verdana" w:hAnsi="Verdana"/>
      <w:noProof w:val="0"/>
      <w:sz w:val="24"/>
      <w:szCs w:val="24"/>
      <w:lang w:val="en-US" w:eastAsia="en-US"/>
    </w:rPr>
  </w:style>
  <w:style w:type="character" w:styleId="Hipervnculo">
    <w:name w:val="Hyperlink"/>
    <w:rsid w:val="000015D5"/>
    <w:rPr>
      <w:color w:val="0000FF"/>
      <w:u w:val="single"/>
    </w:rPr>
  </w:style>
  <w:style w:type="paragraph" w:styleId="Textoindependiente">
    <w:name w:val="Body Text"/>
    <w:basedOn w:val="Normal"/>
    <w:rsid w:val="00C9088E"/>
    <w:pPr>
      <w:spacing w:after="120"/>
    </w:pPr>
  </w:style>
  <w:style w:type="character" w:customStyle="1" w:styleId="il">
    <w:name w:val="il"/>
    <w:basedOn w:val="Fuentedeprrafopredeter"/>
    <w:rsid w:val="008D1064"/>
    <w:rPr>
      <w:rFonts w:ascii="Verdana" w:hAnsi="Verdana"/>
      <w:sz w:val="24"/>
      <w:szCs w:val="24"/>
      <w:lang w:val="en-US" w:eastAsia="en-US" w:bidi="ar-SA"/>
    </w:rPr>
  </w:style>
  <w:style w:type="paragraph" w:styleId="Ttulo">
    <w:name w:val="Title"/>
    <w:basedOn w:val="Normal"/>
    <w:qFormat/>
    <w:locked/>
    <w:rsid w:val="00F463E9"/>
    <w:pPr>
      <w:overflowPunct/>
      <w:autoSpaceDE/>
      <w:autoSpaceDN/>
      <w:adjustRightInd/>
      <w:jc w:val="center"/>
      <w:textAlignment w:val="auto"/>
    </w:pPr>
    <w:rPr>
      <w:rFonts w:ascii="Univers (W1)" w:hAnsi="Univers (W1)"/>
      <w:b/>
      <w:noProof w:val="0"/>
      <w:sz w:val="24"/>
      <w:lang w:val="es-ES_tradnl"/>
    </w:rPr>
  </w:style>
  <w:style w:type="paragraph" w:customStyle="1" w:styleId="BodyText21">
    <w:name w:val="Body Text 21"/>
    <w:basedOn w:val="Normal"/>
    <w:rsid w:val="00F463E9"/>
    <w:pPr>
      <w:overflowPunct/>
      <w:autoSpaceDE/>
      <w:autoSpaceDN/>
      <w:adjustRightInd/>
      <w:ind w:left="708" w:firstLine="1"/>
      <w:jc w:val="both"/>
      <w:textAlignment w:val="auto"/>
    </w:pPr>
    <w:rPr>
      <w:rFonts w:ascii="Univers (W1)" w:hAnsi="Univers (W1)"/>
      <w:noProof w:val="0"/>
      <w:sz w:val="22"/>
      <w:lang w:val="es-ES_tradnl"/>
    </w:rPr>
  </w:style>
  <w:style w:type="paragraph" w:customStyle="1" w:styleId="BodyTextIndent21">
    <w:name w:val="Body Text Indent 21"/>
    <w:basedOn w:val="Normal"/>
    <w:rsid w:val="00F463E9"/>
    <w:pPr>
      <w:overflowPunct/>
      <w:autoSpaceDE/>
      <w:autoSpaceDN/>
      <w:adjustRightInd/>
      <w:ind w:left="709"/>
      <w:jc w:val="both"/>
      <w:textAlignment w:val="auto"/>
    </w:pPr>
    <w:rPr>
      <w:rFonts w:ascii="Univers (W1)" w:hAnsi="Univers (W1)"/>
      <w:noProof w:val="0"/>
      <w:sz w:val="22"/>
      <w:lang w:val="es-ES_tradnl"/>
    </w:rPr>
  </w:style>
  <w:style w:type="paragraph" w:styleId="Sangra2detindependiente">
    <w:name w:val="Body Text Indent 2"/>
    <w:basedOn w:val="Normal"/>
    <w:rsid w:val="00F463E9"/>
    <w:pPr>
      <w:overflowPunct/>
      <w:autoSpaceDE/>
      <w:autoSpaceDN/>
      <w:adjustRightInd/>
      <w:ind w:firstLine="709"/>
      <w:jc w:val="both"/>
      <w:textAlignment w:val="auto"/>
    </w:pPr>
    <w:rPr>
      <w:rFonts w:ascii="Univers" w:hAnsi="Univers"/>
      <w:noProof w:val="0"/>
      <w:sz w:val="22"/>
    </w:rPr>
  </w:style>
  <w:style w:type="character" w:customStyle="1" w:styleId="DeltaViewInsertion">
    <w:name w:val="DeltaView Insertion"/>
    <w:rsid w:val="00F463E9"/>
    <w:rPr>
      <w:color w:val="0000FF"/>
      <w:u w:val="double"/>
    </w:rPr>
  </w:style>
  <w:style w:type="paragraph" w:customStyle="1" w:styleId="p6">
    <w:name w:val="p6"/>
    <w:basedOn w:val="Normal"/>
    <w:rsid w:val="00F463E9"/>
    <w:pPr>
      <w:tabs>
        <w:tab w:val="left" w:pos="740"/>
      </w:tabs>
      <w:overflowPunct/>
      <w:autoSpaceDE/>
      <w:autoSpaceDN/>
      <w:adjustRightInd/>
      <w:spacing w:line="280" w:lineRule="atLeast"/>
      <w:ind w:left="1440" w:firstLine="720"/>
      <w:jc w:val="both"/>
      <w:textAlignment w:val="auto"/>
    </w:pPr>
    <w:rPr>
      <w:rFonts w:ascii="Arial" w:hAnsi="Arial"/>
      <w:noProof w:val="0"/>
      <w:sz w:val="24"/>
      <w:lang w:val="es-ES_tradnl"/>
    </w:rPr>
  </w:style>
  <w:style w:type="paragraph" w:customStyle="1" w:styleId="Default">
    <w:name w:val="Default"/>
    <w:rsid w:val="00F463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paragraph" w:customStyle="1" w:styleId="p21">
    <w:name w:val="p21"/>
    <w:basedOn w:val="Normal"/>
    <w:rsid w:val="00F463E9"/>
    <w:pPr>
      <w:tabs>
        <w:tab w:val="left" w:pos="540"/>
        <w:tab w:val="left" w:pos="1120"/>
      </w:tabs>
      <w:overflowPunct/>
      <w:autoSpaceDE/>
      <w:autoSpaceDN/>
      <w:adjustRightInd/>
      <w:spacing w:line="280" w:lineRule="atLeast"/>
      <w:ind w:left="1440" w:firstLine="576"/>
      <w:textAlignment w:val="auto"/>
    </w:pPr>
    <w:rPr>
      <w:rFonts w:ascii="Arial" w:hAnsi="Arial"/>
      <w:noProof w:val="0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DD14D4"/>
    <w:pPr>
      <w:ind w:left="708"/>
    </w:pPr>
  </w:style>
  <w:style w:type="paragraph" w:styleId="Textonotapie">
    <w:name w:val="footnote text"/>
    <w:basedOn w:val="Normal"/>
    <w:link w:val="TextonotapieCar"/>
    <w:rsid w:val="00EE1CFD"/>
  </w:style>
  <w:style w:type="character" w:customStyle="1" w:styleId="TextonotapieCar">
    <w:name w:val="Texto nota pie Car"/>
    <w:link w:val="Textonotapie"/>
    <w:rsid w:val="00EE1CFD"/>
    <w:rPr>
      <w:rFonts w:ascii="Times New Roman" w:hAnsi="Times New Roman"/>
      <w:noProof/>
      <w:sz w:val="24"/>
      <w:szCs w:val="24"/>
      <w:lang w:val="en-US" w:eastAsia="en-US" w:bidi="ar-SA"/>
    </w:rPr>
  </w:style>
  <w:style w:type="character" w:styleId="Refdenotaalpie">
    <w:name w:val="footnote reference"/>
    <w:rsid w:val="00EE1CFD"/>
    <w:rPr>
      <w:rFonts w:ascii="Verdana" w:hAnsi="Verdana"/>
      <w:sz w:val="24"/>
      <w:szCs w:val="24"/>
      <w:vertAlign w:val="superscript"/>
      <w:lang w:val="en-US" w:eastAsia="en-US" w:bidi="ar-SA"/>
    </w:rPr>
  </w:style>
  <w:style w:type="character" w:customStyle="1" w:styleId="EncabezadoCar">
    <w:name w:val="Encabezado Car"/>
    <w:link w:val="Encabezado"/>
    <w:uiPriority w:val="99"/>
    <w:rsid w:val="00EE1CFD"/>
    <w:rPr>
      <w:rFonts w:ascii="Times New Roman" w:hAnsi="Times New Roman"/>
      <w:noProof/>
    </w:rPr>
  </w:style>
  <w:style w:type="paragraph" w:styleId="Revisin">
    <w:name w:val="Revision"/>
    <w:hidden/>
    <w:uiPriority w:val="99"/>
    <w:semiHidden/>
    <w:rsid w:val="00F65E60"/>
    <w:rPr>
      <w:rFonts w:ascii="Times New Roman" w:hAnsi="Times New Roman"/>
      <w:noProof/>
      <w:lang w:val="es-ES" w:eastAsia="es-ES"/>
    </w:rPr>
  </w:style>
  <w:style w:type="paragraph" w:customStyle="1" w:styleId="a">
    <w:basedOn w:val="Normal"/>
    <w:next w:val="Ttulo"/>
    <w:qFormat/>
    <w:rsid w:val="00882A61"/>
    <w:pPr>
      <w:overflowPunct/>
      <w:autoSpaceDE/>
      <w:autoSpaceDN/>
      <w:adjustRightInd/>
      <w:jc w:val="center"/>
      <w:textAlignment w:val="auto"/>
    </w:pPr>
    <w:rPr>
      <w:rFonts w:ascii="Univers (W1)" w:hAnsi="Univers (W1)"/>
      <w:b/>
      <w:noProof w:val="0"/>
      <w:sz w:val="24"/>
      <w:lang w:val="es-ES_tradnl"/>
    </w:rPr>
  </w:style>
  <w:style w:type="paragraph" w:customStyle="1" w:styleId="CharChar1CarCarCharChar0">
    <w:name w:val="Char Char1 Car Car Char Char"/>
    <w:basedOn w:val="Normal"/>
    <w:rsid w:val="0065664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noProof w:val="0"/>
      <w:sz w:val="24"/>
      <w:szCs w:val="24"/>
      <w:lang w:val="en-US" w:eastAsia="en-US"/>
    </w:rPr>
  </w:style>
  <w:style w:type="paragraph" w:customStyle="1" w:styleId="CM1">
    <w:name w:val="CM1"/>
    <w:basedOn w:val="Normal"/>
    <w:rsid w:val="00D60308"/>
    <w:pPr>
      <w:widowControl w:val="0"/>
      <w:tabs>
        <w:tab w:val="left" w:pos="720"/>
      </w:tabs>
      <w:suppressAutoHyphens/>
      <w:overflowPunct/>
      <w:autoSpaceDE/>
      <w:autoSpaceDN/>
      <w:adjustRightInd/>
      <w:spacing w:after="200" w:line="256" w:lineRule="atLeast"/>
      <w:textAlignment w:val="auto"/>
    </w:pPr>
    <w:rPr>
      <w:noProof w:val="0"/>
      <w:color w:val="00000A"/>
      <w:sz w:val="24"/>
      <w:szCs w:val="24"/>
    </w:rPr>
  </w:style>
  <w:style w:type="paragraph" w:customStyle="1" w:styleId="CM24">
    <w:name w:val="CM24"/>
    <w:basedOn w:val="Normal"/>
    <w:rsid w:val="00D60308"/>
    <w:pPr>
      <w:widowControl w:val="0"/>
      <w:tabs>
        <w:tab w:val="left" w:pos="720"/>
      </w:tabs>
      <w:suppressAutoHyphens/>
      <w:overflowPunct/>
      <w:autoSpaceDE/>
      <w:autoSpaceDN/>
      <w:adjustRightInd/>
      <w:spacing w:after="250" w:line="276" w:lineRule="auto"/>
      <w:textAlignment w:val="auto"/>
    </w:pPr>
    <w:rPr>
      <w:noProof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FAF3-C952-450D-BB51-022FA6CF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2711</Words>
  <Characters>14914</Characters>
  <Application>Microsoft Office Word</Application>
  <DocSecurity>8</DocSecurity>
  <Lines>124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ASOCIACIÓN ESPAÑOLA DE LA BANCA PRIVADA</vt:lpstr>
      <vt:lpstr>ASOCIACIÓN ESPAÑOLA DE LA BANCA PRIVADA</vt:lpstr>
    </vt:vector>
  </TitlesOfParts>
  <Company>BBVA</Company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ESPAÑOLA DE LA BANCA PRIVADA</dc:title>
  <dc:creator>CARMONA OLIAS ,ALEJANDRO</dc:creator>
  <cp:lastModifiedBy>Susana Olalla</cp:lastModifiedBy>
  <cp:revision>2</cp:revision>
  <cp:lastPrinted>2016-11-23T07:30:00Z</cp:lastPrinted>
  <dcterms:created xsi:type="dcterms:W3CDTF">2020-07-24T09:16:00Z</dcterms:created>
  <dcterms:modified xsi:type="dcterms:W3CDTF">2020-07-24T09:16:00Z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oFAAc7krgLHoShX6mRvH1MA0FfuwtwWc4aP/uDggYc44gJ0yvJJ9i+irb0YJ5CtDkXMv4lKGxrHYLJ+o_x000d_
LuzeGBHZPz5lIWbY2U7dSWPWgPeNzirPhLjONI4rLMtyYso5skWbAJbaqyCKmHIilavTQ5tP7iJR_x000d_
EOLDtO9ZUKpKDIACB9vycg4ffhqFgEagkq6V8S9P4RSnKnnPQwsPQAuyWJ/IlzHcwoCJh+ea5egT_x000d_
pYQ1PTIUuVP1/Tmrp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4AAA6DouqOs9baH7HdOBs7B148wPuPaJY5FiTG18CwyKtY1j0zQaPJW10w==</vt:lpwstr>
  </property>
  <property fmtid="{D5CDD505-2E9C-101B-9397-08002B2CF9AE}" pid="5" name="MAIL_MSG_ID2">
    <vt:lpwstr>K/hRGxVy0pLEGjWisqyysM2UgHmiVprelwmDPeVhMPyeNi369d5BMLOESo8_x000d_
oUwTW+93IFFT/YjMQoRHIwD9reJKZOWOawhrafJChB5NAapp</vt:lpwstr>
  </property>
</Properties>
</file>