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13AB" w:rsidRDefault="004313AB">
      <w:pPr>
        <w:pStyle w:val="Estndar"/>
        <w:jc w:val="center"/>
        <w:rPr>
          <w:b/>
          <w:sz w:val="24"/>
        </w:rPr>
      </w:pPr>
    </w:p>
    <w:p w:rsidR="004313AB" w:rsidRDefault="004313AB">
      <w:pPr>
        <w:pStyle w:val="Estndar"/>
        <w:jc w:val="center"/>
        <w:rPr>
          <w:sz w:val="24"/>
        </w:rPr>
      </w:pPr>
    </w:p>
    <w:p w:rsidR="004B16D2" w:rsidRDefault="004B16D2" w:rsidP="004B16D2">
      <w:pPr>
        <w:jc w:val="center"/>
        <w:rPr>
          <w:b/>
          <w:sz w:val="22"/>
        </w:rPr>
      </w:pPr>
      <w:r>
        <w:rPr>
          <w:b/>
          <w:sz w:val="22"/>
        </w:rPr>
        <w:t>ANEXO I</w:t>
      </w:r>
    </w:p>
    <w:p w:rsidR="004B16D2" w:rsidRDefault="004B16D2" w:rsidP="004B16D2">
      <w:pPr>
        <w:jc w:val="center"/>
        <w:rPr>
          <w:b/>
          <w:sz w:val="22"/>
        </w:rPr>
      </w:pPr>
      <w:r>
        <w:rPr>
          <w:b/>
          <w:sz w:val="22"/>
        </w:rPr>
        <w:t>AL</w:t>
      </w:r>
    </w:p>
    <w:p w:rsidR="004B16D2" w:rsidRDefault="004B16D2" w:rsidP="004B16D2">
      <w:pPr>
        <w:jc w:val="center"/>
        <w:rPr>
          <w:b/>
          <w:sz w:val="22"/>
        </w:rPr>
      </w:pPr>
      <w:r>
        <w:rPr>
          <w:b/>
          <w:sz w:val="22"/>
        </w:rPr>
        <w:t>CONTRATO MARCO DE OPERACIONES FINANCIERAS- 2009</w:t>
      </w:r>
    </w:p>
    <w:p w:rsidR="004B16D2" w:rsidRDefault="004B16D2" w:rsidP="004B16D2">
      <w:pPr>
        <w:jc w:val="center"/>
        <w:rPr>
          <w:b/>
          <w:sz w:val="22"/>
        </w:rPr>
      </w:pPr>
      <w:r>
        <w:rPr>
          <w:b/>
          <w:sz w:val="22"/>
        </w:rPr>
        <w:t>entre</w:t>
      </w:r>
    </w:p>
    <w:p w:rsidR="004B16D2" w:rsidRDefault="004B16D2" w:rsidP="004B16D2">
      <w:pPr>
        <w:jc w:val="center"/>
        <w:rPr>
          <w:b/>
          <w:sz w:val="22"/>
        </w:rPr>
      </w:pPr>
      <w:r>
        <w:rPr>
          <w:b/>
          <w:sz w:val="22"/>
        </w:rPr>
        <w:t>[</w:t>
      </w:r>
      <w:r w:rsidR="002E7E0E">
        <w:rPr>
          <w:b/>
          <w:sz w:val="22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="00A048C3">
        <w:rPr>
          <w:b/>
          <w:sz w:val="22"/>
        </w:rPr>
        <w:instrText xml:space="preserve"> FORMTEXT </w:instrText>
      </w:r>
      <w:r w:rsidR="002E7E0E">
        <w:rPr>
          <w:b/>
          <w:sz w:val="22"/>
        </w:rPr>
      </w:r>
      <w:r w:rsidR="002E7E0E">
        <w:rPr>
          <w:b/>
          <w:sz w:val="22"/>
        </w:rPr>
        <w:fldChar w:fldCharType="separate"/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2E7E0E">
        <w:rPr>
          <w:b/>
          <w:sz w:val="22"/>
        </w:rPr>
        <w:fldChar w:fldCharType="end"/>
      </w:r>
      <w:bookmarkEnd w:id="0"/>
      <w:r>
        <w:rPr>
          <w:b/>
          <w:sz w:val="22"/>
        </w:rPr>
        <w:tab/>
        <w:t>] y [</w:t>
      </w:r>
      <w:r w:rsidR="002E7E0E">
        <w:rPr>
          <w:b/>
          <w:sz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 w:rsidR="00A048C3">
        <w:rPr>
          <w:b/>
          <w:sz w:val="22"/>
        </w:rPr>
        <w:instrText xml:space="preserve"> FORMTEXT </w:instrText>
      </w:r>
      <w:r w:rsidR="002E7E0E">
        <w:rPr>
          <w:b/>
          <w:sz w:val="22"/>
        </w:rPr>
      </w:r>
      <w:r w:rsidR="002E7E0E">
        <w:rPr>
          <w:b/>
          <w:sz w:val="22"/>
        </w:rPr>
        <w:fldChar w:fldCharType="separate"/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2E7E0E">
        <w:rPr>
          <w:b/>
          <w:sz w:val="22"/>
        </w:rPr>
        <w:fldChar w:fldCharType="end"/>
      </w:r>
      <w:bookmarkEnd w:id="1"/>
      <w:r>
        <w:rPr>
          <w:b/>
          <w:sz w:val="22"/>
        </w:rPr>
        <w:t>]</w:t>
      </w:r>
    </w:p>
    <w:p w:rsidR="004B16D2" w:rsidRDefault="004B16D2" w:rsidP="004B16D2">
      <w:pPr>
        <w:jc w:val="center"/>
        <w:rPr>
          <w:b/>
          <w:sz w:val="22"/>
        </w:rPr>
      </w:pPr>
      <w:r>
        <w:rPr>
          <w:b/>
          <w:sz w:val="22"/>
        </w:rPr>
        <w:t>[Fecha</w:t>
      </w:r>
      <w:r w:rsidR="00A048C3">
        <w:rPr>
          <w:b/>
          <w:sz w:val="22"/>
        </w:rPr>
        <w:t xml:space="preserve"> </w:t>
      </w:r>
      <w:r w:rsidR="002E7E0E">
        <w:rPr>
          <w:b/>
          <w:sz w:val="22"/>
        </w:rPr>
        <w:fldChar w:fldCharType="begin">
          <w:ffData>
            <w:name w:val="Texto4"/>
            <w:enabled/>
            <w:calcOnExit w:val="0"/>
            <w:textInput/>
          </w:ffData>
        </w:fldChar>
      </w:r>
      <w:bookmarkStart w:id="2" w:name="Texto4"/>
      <w:r w:rsidR="00A048C3">
        <w:rPr>
          <w:b/>
          <w:sz w:val="22"/>
        </w:rPr>
        <w:instrText xml:space="preserve"> FORMTEXT </w:instrText>
      </w:r>
      <w:r w:rsidR="002E7E0E">
        <w:rPr>
          <w:b/>
          <w:sz w:val="22"/>
        </w:rPr>
      </w:r>
      <w:r w:rsidR="002E7E0E">
        <w:rPr>
          <w:b/>
          <w:sz w:val="22"/>
        </w:rPr>
        <w:fldChar w:fldCharType="separate"/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A048C3">
        <w:rPr>
          <w:b/>
          <w:sz w:val="22"/>
        </w:rPr>
        <w:t> </w:t>
      </w:r>
      <w:r w:rsidR="002E7E0E">
        <w:rPr>
          <w:b/>
          <w:sz w:val="22"/>
        </w:rPr>
        <w:fldChar w:fldCharType="end"/>
      </w:r>
      <w:bookmarkEnd w:id="2"/>
      <w:r>
        <w:rPr>
          <w:b/>
          <w:sz w:val="22"/>
        </w:rPr>
        <w:t>]</w:t>
      </w:r>
    </w:p>
    <w:p w:rsidR="004B16D2" w:rsidRDefault="004B16D2" w:rsidP="004B16D2">
      <w:pPr>
        <w:jc w:val="center"/>
        <w:rPr>
          <w:b/>
          <w:sz w:val="22"/>
        </w:rPr>
      </w:pPr>
    </w:p>
    <w:p w:rsidR="004B16D2" w:rsidRDefault="004B16D2" w:rsidP="004B16D2">
      <w:pPr>
        <w:jc w:val="center"/>
        <w:rPr>
          <w:b/>
          <w:sz w:val="22"/>
        </w:rPr>
      </w:pPr>
    </w:p>
    <w:p w:rsidR="004313AB" w:rsidRDefault="004313AB">
      <w:pPr>
        <w:pStyle w:val="Estndar"/>
        <w:rPr>
          <w:sz w:val="24"/>
        </w:rPr>
      </w:pPr>
    </w:p>
    <w:p w:rsidR="004313AB" w:rsidRDefault="004313AB">
      <w:pPr>
        <w:pStyle w:val="Estndar"/>
        <w:rPr>
          <w:sz w:val="24"/>
        </w:rPr>
      </w:pP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i/>
          <w:sz w:val="24"/>
        </w:rPr>
        <w:t xml:space="preserve">1.- Tipo de Interés de Demora. </w:t>
      </w:r>
      <w:r>
        <w:rPr>
          <w:sz w:val="24"/>
        </w:rPr>
        <w:t xml:space="preserve">A los efectos de la determinación del Tipo de Interés de Demora, definido en la Estipulación 1.2., el margen aplicable será de </w:t>
      </w:r>
      <w:r w:rsidR="002E7E0E">
        <w:rPr>
          <w:sz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3" w:name="Texto3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3"/>
      <w:r w:rsidR="00A048C3">
        <w:rPr>
          <w:sz w:val="24"/>
        </w:rPr>
        <w:t xml:space="preserve"> </w:t>
      </w:r>
      <w:r>
        <w:rPr>
          <w:sz w:val="24"/>
        </w:rPr>
        <w:t>%.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A048C3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2.- </w:t>
      </w:r>
      <w:r>
        <w:rPr>
          <w:b/>
          <w:i/>
          <w:sz w:val="24"/>
        </w:rPr>
        <w:t>Liquidación por Saldos</w:t>
      </w:r>
      <w:r>
        <w:rPr>
          <w:b/>
          <w:sz w:val="24"/>
        </w:rPr>
        <w:t xml:space="preserve">. </w:t>
      </w:r>
      <w:r>
        <w:rPr>
          <w:sz w:val="24"/>
        </w:rPr>
        <w:t xml:space="preserve">A los efectos de la Estipulación Quinta las Partes establecen que la liquidación por saldos será/no será aplicable a los siguientes grupos de Operaciones a partir de </w:t>
      </w:r>
      <w:r w:rsidR="002E7E0E">
        <w:rPr>
          <w:sz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4"/>
      <w:r w:rsidR="00A048C3">
        <w:rPr>
          <w:sz w:val="24"/>
        </w:rPr>
        <w:t xml:space="preserve"> </w:t>
      </w:r>
    </w:p>
    <w:p w:rsidR="00A048C3" w:rsidRDefault="00A048C3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i/>
          <w:sz w:val="24"/>
        </w:rPr>
      </w:pPr>
      <w:r>
        <w:rPr>
          <w:b/>
          <w:sz w:val="24"/>
        </w:rPr>
        <w:t xml:space="preserve">3.- </w:t>
      </w:r>
      <w:r>
        <w:rPr>
          <w:b/>
          <w:i/>
          <w:sz w:val="24"/>
        </w:rPr>
        <w:t>Domicilio para Confirmaciones y Notificaciones.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2E7E0E">
      <w:pPr>
        <w:pStyle w:val="Estndar"/>
        <w:ind w:firstLine="567"/>
        <w:jc w:val="both"/>
        <w:rPr>
          <w:sz w:val="24"/>
        </w:rPr>
      </w:pPr>
      <w:r>
        <w:rPr>
          <w:sz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 w:rsidR="00A048C3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>
        <w:rPr>
          <w:sz w:val="24"/>
        </w:rPr>
        <w:fldChar w:fldCharType="end"/>
      </w:r>
      <w:bookmarkEnd w:id="5"/>
      <w:r w:rsidR="00E11483">
        <w:rPr>
          <w:sz w:val="24"/>
        </w:rPr>
        <w:t>establece como domicilio para Confirmaciones y notificaciones: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Nombre de la Entidad: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6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A la Atención de: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7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Domicilio: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8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SWIFT: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9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Teléfono: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0"/>
    </w:p>
    <w:p w:rsidR="004313AB" w:rsidRDefault="009F12AE">
      <w:pPr>
        <w:pStyle w:val="Estndar"/>
        <w:ind w:left="567"/>
        <w:jc w:val="both"/>
        <w:rPr>
          <w:sz w:val="24"/>
        </w:rPr>
      </w:pPr>
      <w:r>
        <w:rPr>
          <w:sz w:val="24"/>
        </w:rPr>
        <w:t>Fax: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1"/>
    </w:p>
    <w:p w:rsidR="004313AB" w:rsidRDefault="000A08BE">
      <w:pPr>
        <w:pStyle w:val="Estndar"/>
        <w:ind w:left="567"/>
        <w:jc w:val="both"/>
        <w:rPr>
          <w:sz w:val="24"/>
        </w:rPr>
      </w:pPr>
      <w:r>
        <w:rPr>
          <w:sz w:val="24"/>
        </w:rPr>
        <w:t>Correo electrónico: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bookmarkStart w:id="12" w:name="Texto13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2"/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2E7E0E">
      <w:pPr>
        <w:pStyle w:val="Estndar"/>
        <w:ind w:firstLine="567"/>
        <w:jc w:val="both"/>
        <w:rPr>
          <w:sz w:val="24"/>
        </w:rPr>
      </w:pPr>
      <w:r>
        <w:rPr>
          <w:sz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13" w:name="Texto14"/>
      <w:r w:rsidR="00A048C3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>
        <w:rPr>
          <w:sz w:val="24"/>
        </w:rPr>
        <w:fldChar w:fldCharType="end"/>
      </w:r>
      <w:bookmarkEnd w:id="13"/>
      <w:r w:rsidR="00A048C3">
        <w:rPr>
          <w:sz w:val="24"/>
        </w:rPr>
        <w:t xml:space="preserve"> </w:t>
      </w:r>
      <w:r w:rsidR="00E11483">
        <w:rPr>
          <w:sz w:val="24"/>
        </w:rPr>
        <w:t>establece como domicilio para Confirmaciones y notificaciones: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Nombre de la Entidad: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bookmarkStart w:id="14" w:name="Texto15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4"/>
    </w:p>
    <w:p w:rsidR="004313AB" w:rsidRDefault="00E11483">
      <w:pPr>
        <w:pStyle w:val="Estndar"/>
        <w:ind w:left="567"/>
        <w:jc w:val="both"/>
        <w:rPr>
          <w:b/>
          <w:sz w:val="24"/>
        </w:rPr>
      </w:pPr>
      <w:r>
        <w:rPr>
          <w:sz w:val="24"/>
        </w:rPr>
        <w:t>A la Atención de: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bookmarkStart w:id="15" w:name="Texto16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5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Domicilio: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bookmarkStart w:id="16" w:name="Texto17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6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SWIFT: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bookmarkStart w:id="17" w:name="Texto18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7"/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sz w:val="24"/>
        </w:rPr>
        <w:t>Teléfono: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18" w:name="Texto19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8"/>
    </w:p>
    <w:p w:rsidR="004313AB" w:rsidRDefault="009F12AE">
      <w:pPr>
        <w:pStyle w:val="Estndar"/>
        <w:ind w:left="567"/>
        <w:jc w:val="both"/>
        <w:rPr>
          <w:sz w:val="24"/>
        </w:rPr>
      </w:pPr>
      <w:r>
        <w:rPr>
          <w:sz w:val="24"/>
        </w:rPr>
        <w:t>Fax: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bookmarkStart w:id="19" w:name="Texto20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19"/>
    </w:p>
    <w:p w:rsidR="000A08BE" w:rsidRDefault="000A08BE">
      <w:pPr>
        <w:pStyle w:val="Estndar"/>
        <w:ind w:left="567"/>
        <w:jc w:val="both"/>
        <w:rPr>
          <w:sz w:val="24"/>
        </w:rPr>
      </w:pPr>
      <w:r>
        <w:rPr>
          <w:sz w:val="24"/>
        </w:rPr>
        <w:t>Correo electrónico: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bookmarkStart w:id="20" w:name="Texto21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20"/>
    </w:p>
    <w:p w:rsidR="000A08BE" w:rsidRDefault="000A08BE">
      <w:pPr>
        <w:pStyle w:val="Estndar"/>
        <w:ind w:left="567"/>
        <w:jc w:val="both"/>
        <w:rPr>
          <w:sz w:val="24"/>
        </w:rPr>
      </w:pPr>
    </w:p>
    <w:p w:rsidR="005157F8" w:rsidRDefault="000A08BE" w:rsidP="005157F8">
      <w:pPr>
        <w:pStyle w:val="Estndar"/>
        <w:jc w:val="both"/>
        <w:rPr>
          <w:sz w:val="24"/>
        </w:rPr>
      </w:pPr>
      <w:r>
        <w:rPr>
          <w:sz w:val="24"/>
        </w:rPr>
        <w:t xml:space="preserve">Cada una de las Partes se compromete a comunicar con carácter inmediato a la otra culquier modificación en las direcciones y/o datos antes mencionados. Dicha </w:t>
      </w:r>
      <w:r>
        <w:rPr>
          <w:sz w:val="24"/>
        </w:rPr>
        <w:lastRenderedPageBreak/>
        <w:t>comunicación deberá efectuarse por la Parte que corresponda mediante escrito dirigido al domicilio o indicativos señalados en el presente Anexo.</w:t>
      </w:r>
    </w:p>
    <w:p w:rsidR="005157F8" w:rsidRDefault="005157F8" w:rsidP="005157F8">
      <w:pPr>
        <w:pStyle w:val="Estndar"/>
        <w:jc w:val="both"/>
        <w:rPr>
          <w:sz w:val="24"/>
        </w:rPr>
      </w:pPr>
    </w:p>
    <w:p w:rsidR="005157F8" w:rsidRDefault="000A08BE" w:rsidP="005157F8">
      <w:pPr>
        <w:pStyle w:val="Estndar"/>
        <w:jc w:val="both"/>
        <w:rPr>
          <w:sz w:val="24"/>
        </w:rPr>
      </w:pPr>
      <w:r>
        <w:rPr>
          <w:sz w:val="24"/>
        </w:rPr>
        <w:t>Asimismo, las Partes acuerdan que, en tanto no se produzca la comunicación a que se refiere el presente apartado por la Parte que corresponda, la otra Parte podrá considerar como válidos y vinculantes a los efectos de recepción de Confirmaciones y notificaciones el domicilio e indicativos antes señalados.</w:t>
      </w:r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i/>
          <w:sz w:val="24"/>
        </w:rPr>
      </w:pPr>
      <w:r>
        <w:rPr>
          <w:b/>
          <w:sz w:val="24"/>
        </w:rPr>
        <w:t xml:space="preserve">4.- </w:t>
      </w:r>
      <w:r>
        <w:rPr>
          <w:b/>
          <w:i/>
          <w:sz w:val="24"/>
        </w:rPr>
        <w:t xml:space="preserve">Garantía. </w:t>
      </w:r>
      <w:r>
        <w:rPr>
          <w:i/>
          <w:sz w:val="24"/>
        </w:rPr>
        <w:t>(Las Partes podrán establecer en este apartado la Garantía exigida a la otra Parte y sus condiciones).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i/>
          <w:sz w:val="24"/>
        </w:rPr>
      </w:pPr>
      <w:r>
        <w:rPr>
          <w:b/>
          <w:sz w:val="24"/>
        </w:rPr>
        <w:t xml:space="preserve">5.- </w:t>
      </w:r>
      <w:r>
        <w:rPr>
          <w:b/>
          <w:i/>
          <w:sz w:val="24"/>
        </w:rPr>
        <w:t>Garante</w:t>
      </w:r>
      <w:r>
        <w:rPr>
          <w:b/>
          <w:sz w:val="24"/>
        </w:rPr>
        <w:t xml:space="preserve">. </w:t>
      </w:r>
      <w:r>
        <w:rPr>
          <w:i/>
          <w:sz w:val="24"/>
        </w:rPr>
        <w:t>(Designar Garante en caso de que se establezca una Garantía).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6.- </w:t>
      </w:r>
      <w:r>
        <w:rPr>
          <w:b/>
          <w:i/>
          <w:sz w:val="24"/>
        </w:rPr>
        <w:t>Agente de Cálculo</w:t>
      </w:r>
      <w:r>
        <w:rPr>
          <w:b/>
          <w:sz w:val="24"/>
        </w:rPr>
        <w:t xml:space="preserve">. </w:t>
      </w:r>
      <w:r>
        <w:rPr>
          <w:sz w:val="24"/>
        </w:rPr>
        <w:t xml:space="preserve">El Agente de Cálculo será </w:t>
      </w:r>
      <w:r w:rsidR="002E7E0E">
        <w:rPr>
          <w:sz w:val="24"/>
        </w:rPr>
        <w:fldChar w:fldCharType="begin">
          <w:ffData>
            <w:name w:val="Texto22"/>
            <w:enabled/>
            <w:calcOnExit w:val="0"/>
            <w:textInput/>
          </w:ffData>
        </w:fldChar>
      </w:r>
      <w:bookmarkStart w:id="21" w:name="Texto22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21"/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7.- </w:t>
      </w:r>
      <w:r>
        <w:rPr>
          <w:b/>
          <w:i/>
          <w:sz w:val="24"/>
        </w:rPr>
        <w:t>Importe Máximo</w:t>
      </w:r>
      <w:r>
        <w:rPr>
          <w:b/>
          <w:sz w:val="24"/>
        </w:rPr>
        <w:t xml:space="preserve">. </w:t>
      </w:r>
      <w:r>
        <w:rPr>
          <w:sz w:val="24"/>
        </w:rPr>
        <w:t>A los efectos de la Estipulación 9.6.1. y/o 9.6.2., Importe Máximo significa</w:t>
      </w:r>
      <w:r w:rsidR="00295546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23"/>
            <w:enabled/>
            <w:calcOnExit w:val="0"/>
            <w:textInput/>
          </w:ffData>
        </w:fldChar>
      </w:r>
      <w:bookmarkStart w:id="22" w:name="Texto23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22"/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8.- </w:t>
      </w:r>
      <w:r>
        <w:rPr>
          <w:b/>
          <w:i/>
          <w:sz w:val="24"/>
        </w:rPr>
        <w:t>Documentos a Entregar</w:t>
      </w:r>
      <w:r>
        <w:rPr>
          <w:b/>
          <w:sz w:val="24"/>
        </w:rPr>
        <w:t xml:space="preserve">. </w:t>
      </w:r>
      <w:r>
        <w:rPr>
          <w:sz w:val="24"/>
        </w:rPr>
        <w:t>A los efectos de la Estipulación 16.4., las Partes se comprometen a entregar la siguiente documentación: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center"/>
        <w:rPr>
          <w:i/>
          <w:sz w:val="24"/>
        </w:rPr>
      </w:pPr>
      <w:r>
        <w:rPr>
          <w:i/>
          <w:sz w:val="24"/>
        </w:rPr>
        <w:t>(Completar</w:t>
      </w:r>
      <w:r w:rsidR="00A048C3">
        <w:rPr>
          <w:i/>
          <w:sz w:val="24"/>
        </w:rPr>
        <w:t xml:space="preserve"> </w:t>
      </w:r>
      <w:r w:rsidR="002E7E0E">
        <w:rPr>
          <w:i/>
          <w:sz w:val="24"/>
        </w:rPr>
        <w:fldChar w:fldCharType="begin">
          <w:ffData>
            <w:name w:val="Texto24"/>
            <w:enabled/>
            <w:calcOnExit w:val="0"/>
            <w:textInput/>
          </w:ffData>
        </w:fldChar>
      </w:r>
      <w:bookmarkStart w:id="23" w:name="Texto24"/>
      <w:r w:rsidR="00A048C3">
        <w:rPr>
          <w:i/>
          <w:sz w:val="24"/>
        </w:rPr>
        <w:instrText xml:space="preserve"> FORMTEXT </w:instrText>
      </w:r>
      <w:r w:rsidR="002E7E0E">
        <w:rPr>
          <w:i/>
          <w:sz w:val="24"/>
        </w:rPr>
      </w:r>
      <w:r w:rsidR="002E7E0E">
        <w:rPr>
          <w:i/>
          <w:sz w:val="24"/>
        </w:rPr>
        <w:fldChar w:fldCharType="separate"/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2E7E0E">
        <w:rPr>
          <w:i/>
          <w:sz w:val="24"/>
        </w:rPr>
        <w:fldChar w:fldCharType="end"/>
      </w:r>
      <w:bookmarkEnd w:id="23"/>
      <w:r>
        <w:rPr>
          <w:i/>
          <w:sz w:val="24"/>
        </w:rPr>
        <w:t>)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9.- </w:t>
      </w:r>
      <w:r>
        <w:rPr>
          <w:b/>
          <w:i/>
          <w:sz w:val="24"/>
        </w:rPr>
        <w:t>Situaciones de Insolvencia</w:t>
      </w:r>
      <w:r>
        <w:rPr>
          <w:b/>
          <w:sz w:val="24"/>
        </w:rPr>
        <w:t xml:space="preserve">. </w:t>
      </w:r>
      <w:r>
        <w:rPr>
          <w:sz w:val="24"/>
        </w:rPr>
        <w:t>A los efectos de lo previsto en la Estipulación 9.7.</w:t>
      </w:r>
      <w:r w:rsidR="00105BD1">
        <w:rPr>
          <w:sz w:val="24"/>
        </w:rPr>
        <w:t>3</w:t>
      </w:r>
      <w:r>
        <w:rPr>
          <w:sz w:val="24"/>
        </w:rPr>
        <w:t xml:space="preserve">. se establece </w:t>
      </w:r>
      <w:r w:rsidR="00105BD1">
        <w:rPr>
          <w:sz w:val="24"/>
        </w:rPr>
        <w:t xml:space="preserve">un </w:t>
      </w:r>
      <w:r>
        <w:rPr>
          <w:sz w:val="24"/>
        </w:rPr>
        <w:t xml:space="preserve">importe </w:t>
      </w:r>
      <w:r w:rsidR="00295546">
        <w:rPr>
          <w:sz w:val="24"/>
        </w:rPr>
        <w:t xml:space="preserve">de </w:t>
      </w:r>
      <w:r w:rsidR="002E7E0E">
        <w:rPr>
          <w:sz w:val="24"/>
        </w:rPr>
        <w:fldChar w:fldCharType="begin">
          <w:ffData>
            <w:name w:val="Texto25"/>
            <w:enabled/>
            <w:calcOnExit w:val="0"/>
            <w:textInput/>
          </w:ffData>
        </w:fldChar>
      </w:r>
      <w:bookmarkStart w:id="24" w:name="Texto25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24"/>
      <w:r w:rsidR="00A048C3">
        <w:rPr>
          <w:sz w:val="24"/>
        </w:rPr>
        <w:t xml:space="preserve"> </w:t>
      </w:r>
      <w:r w:rsidR="00105BD1">
        <w:rPr>
          <w:sz w:val="24"/>
        </w:rPr>
        <w:t>y a</w:t>
      </w:r>
      <w:r w:rsidR="001B4BA0">
        <w:rPr>
          <w:sz w:val="24"/>
        </w:rPr>
        <w:t xml:space="preserve"> </w:t>
      </w:r>
      <w:r>
        <w:rPr>
          <w:sz w:val="24"/>
        </w:rPr>
        <w:t>los efectos de lo previsto en la Estipulación 9.7.</w:t>
      </w:r>
      <w:r w:rsidR="00105BD1">
        <w:rPr>
          <w:sz w:val="24"/>
        </w:rPr>
        <w:t>6</w:t>
      </w:r>
      <w:r>
        <w:rPr>
          <w:sz w:val="24"/>
        </w:rPr>
        <w:t xml:space="preserve">., se establece </w:t>
      </w:r>
      <w:r w:rsidR="00105BD1">
        <w:rPr>
          <w:sz w:val="24"/>
        </w:rPr>
        <w:t>un</w:t>
      </w:r>
      <w:r>
        <w:rPr>
          <w:sz w:val="24"/>
        </w:rPr>
        <w:t xml:space="preserve"> importe</w:t>
      </w:r>
      <w:r w:rsidR="00105BD1">
        <w:rPr>
          <w:sz w:val="24"/>
        </w:rPr>
        <w:t xml:space="preserve"> de</w:t>
      </w:r>
      <w:r w:rsidR="00A048C3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26"/>
            <w:enabled/>
            <w:calcOnExit w:val="0"/>
            <w:textInput/>
          </w:ffData>
        </w:fldChar>
      </w:r>
      <w:bookmarkStart w:id="25" w:name="Texto26"/>
      <w:r w:rsidR="00A048C3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A048C3">
        <w:rPr>
          <w:sz w:val="24"/>
        </w:rPr>
        <w:t> </w:t>
      </w:r>
      <w:r w:rsidR="002E7E0E">
        <w:rPr>
          <w:sz w:val="24"/>
        </w:rPr>
        <w:fldChar w:fldCharType="end"/>
      </w:r>
      <w:bookmarkEnd w:id="25"/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10.- </w:t>
      </w:r>
      <w:r>
        <w:rPr>
          <w:b/>
          <w:i/>
          <w:sz w:val="24"/>
        </w:rPr>
        <w:t xml:space="preserve">Otras Causas de Vencimiento Anticipado por Circunstancias Imputables a las Partes. </w:t>
      </w:r>
      <w:r>
        <w:rPr>
          <w:sz w:val="24"/>
        </w:rPr>
        <w:t>De conformidad con lo previsto en la Estipulación 9.1</w:t>
      </w:r>
      <w:r w:rsidR="00105BD1">
        <w:rPr>
          <w:sz w:val="24"/>
        </w:rPr>
        <w:t>2</w:t>
      </w:r>
      <w:r>
        <w:rPr>
          <w:sz w:val="24"/>
        </w:rPr>
        <w:t>., las Partes establecen las siguientes Causas de Vencimiento Anticipado por Circunstancias Imputables a las Partes adicionales: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center"/>
        <w:rPr>
          <w:i/>
          <w:sz w:val="24"/>
        </w:rPr>
      </w:pPr>
      <w:r>
        <w:rPr>
          <w:i/>
          <w:sz w:val="24"/>
        </w:rPr>
        <w:t>(Completar</w:t>
      </w:r>
      <w:r w:rsidR="00A048C3">
        <w:rPr>
          <w:i/>
          <w:sz w:val="24"/>
        </w:rPr>
        <w:t xml:space="preserve"> </w:t>
      </w:r>
      <w:r w:rsidR="002E7E0E">
        <w:rPr>
          <w:i/>
          <w:sz w:val="24"/>
        </w:rPr>
        <w:fldChar w:fldCharType="begin">
          <w:ffData>
            <w:name w:val="Texto27"/>
            <w:enabled/>
            <w:calcOnExit w:val="0"/>
            <w:textInput/>
          </w:ffData>
        </w:fldChar>
      </w:r>
      <w:bookmarkStart w:id="26" w:name="Texto27"/>
      <w:r w:rsidR="00A048C3">
        <w:rPr>
          <w:i/>
          <w:sz w:val="24"/>
        </w:rPr>
        <w:instrText xml:space="preserve"> FORMTEXT </w:instrText>
      </w:r>
      <w:r w:rsidR="002E7E0E">
        <w:rPr>
          <w:i/>
          <w:sz w:val="24"/>
        </w:rPr>
      </w:r>
      <w:r w:rsidR="002E7E0E">
        <w:rPr>
          <w:i/>
          <w:sz w:val="24"/>
        </w:rPr>
        <w:fldChar w:fldCharType="separate"/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A048C3">
        <w:rPr>
          <w:i/>
          <w:sz w:val="24"/>
        </w:rPr>
        <w:t> </w:t>
      </w:r>
      <w:r w:rsidR="002E7E0E">
        <w:rPr>
          <w:i/>
          <w:sz w:val="24"/>
        </w:rPr>
        <w:fldChar w:fldCharType="end"/>
      </w:r>
      <w:bookmarkEnd w:id="26"/>
      <w:r>
        <w:rPr>
          <w:i/>
          <w:sz w:val="24"/>
        </w:rPr>
        <w:t>)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i/>
          <w:sz w:val="24"/>
        </w:rPr>
      </w:pPr>
      <w:r>
        <w:rPr>
          <w:b/>
          <w:sz w:val="24"/>
        </w:rPr>
        <w:t xml:space="preserve">11.- </w:t>
      </w:r>
      <w:r>
        <w:rPr>
          <w:b/>
          <w:i/>
          <w:sz w:val="24"/>
        </w:rPr>
        <w:t>Otras Causas de Vencimiento Anticipado de Operaciones por Circunstancias Objetivas Sobrevenidas.</w:t>
      </w:r>
      <w:r>
        <w:rPr>
          <w:sz w:val="24"/>
        </w:rPr>
        <w:t xml:space="preserve"> De conformidad con lo previsto en la Estipulación 10.3., las Partes establecen las siguientes Causas de Vencimiento Anticipado por Circunstancias Objetivas Sobrevenidas adicionales</w:t>
      </w:r>
      <w:r>
        <w:rPr>
          <w:b/>
          <w:i/>
          <w:sz w:val="24"/>
        </w:rPr>
        <w:t>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center"/>
        <w:rPr>
          <w:i/>
          <w:sz w:val="24"/>
        </w:rPr>
      </w:pPr>
      <w:r>
        <w:rPr>
          <w:i/>
          <w:sz w:val="24"/>
        </w:rPr>
        <w:t>(Completar</w:t>
      </w:r>
      <w:r w:rsidR="00733E99">
        <w:rPr>
          <w:i/>
          <w:sz w:val="24"/>
        </w:rPr>
        <w:t xml:space="preserve"> </w:t>
      </w:r>
      <w:r w:rsidR="002E7E0E">
        <w:rPr>
          <w:i/>
          <w:sz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bookmarkStart w:id="27" w:name="Texto28"/>
      <w:r w:rsidR="00733E99">
        <w:rPr>
          <w:i/>
          <w:sz w:val="24"/>
        </w:rPr>
        <w:instrText xml:space="preserve"> FORMTEXT </w:instrText>
      </w:r>
      <w:r w:rsidR="002E7E0E">
        <w:rPr>
          <w:i/>
          <w:sz w:val="24"/>
        </w:rPr>
      </w:r>
      <w:r w:rsidR="002E7E0E">
        <w:rPr>
          <w:i/>
          <w:sz w:val="24"/>
        </w:rPr>
        <w:fldChar w:fldCharType="separate"/>
      </w:r>
      <w:r w:rsidR="00733E99">
        <w:rPr>
          <w:i/>
          <w:sz w:val="24"/>
        </w:rPr>
        <w:t> </w:t>
      </w:r>
      <w:r w:rsidR="00733E99">
        <w:rPr>
          <w:i/>
          <w:sz w:val="24"/>
        </w:rPr>
        <w:t> </w:t>
      </w:r>
      <w:r w:rsidR="00733E99">
        <w:rPr>
          <w:i/>
          <w:sz w:val="24"/>
        </w:rPr>
        <w:t> </w:t>
      </w:r>
      <w:r w:rsidR="00733E99">
        <w:rPr>
          <w:i/>
          <w:sz w:val="24"/>
        </w:rPr>
        <w:t> </w:t>
      </w:r>
      <w:r w:rsidR="00733E99">
        <w:rPr>
          <w:i/>
          <w:sz w:val="24"/>
        </w:rPr>
        <w:t> </w:t>
      </w:r>
      <w:r w:rsidR="002E7E0E">
        <w:rPr>
          <w:i/>
          <w:sz w:val="24"/>
        </w:rPr>
        <w:fldChar w:fldCharType="end"/>
      </w:r>
      <w:bookmarkEnd w:id="27"/>
      <w:r>
        <w:rPr>
          <w:i/>
          <w:sz w:val="24"/>
        </w:rPr>
        <w:t>)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i/>
          <w:sz w:val="24"/>
        </w:rPr>
      </w:pPr>
      <w:r>
        <w:rPr>
          <w:b/>
          <w:sz w:val="24"/>
        </w:rPr>
        <w:t xml:space="preserve">12.- </w:t>
      </w:r>
      <w:r>
        <w:rPr>
          <w:b/>
          <w:i/>
          <w:sz w:val="24"/>
        </w:rPr>
        <w:t>Entidades Especificadas.</w:t>
      </w:r>
      <w:r>
        <w:rPr>
          <w:sz w:val="24"/>
        </w:rPr>
        <w:t xml:space="preserve"> A todos los efectos previstos en el Contrato,</w:t>
      </w:r>
      <w:r w:rsidR="00733E99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28" w:name="Texto29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28"/>
      <w:r>
        <w:rPr>
          <w:sz w:val="24"/>
        </w:rPr>
        <w:t xml:space="preserve"> designa como Entidades Especificadas a</w:t>
      </w:r>
      <w:r w:rsidR="00733E99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29" w:name="Texto30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29"/>
      <w:r>
        <w:rPr>
          <w:sz w:val="24"/>
        </w:rPr>
        <w:t xml:space="preserve"> y</w:t>
      </w:r>
      <w:r w:rsidR="00733E99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30" w:name="Texto31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30"/>
      <w:r>
        <w:rPr>
          <w:sz w:val="24"/>
        </w:rPr>
        <w:t xml:space="preserve"> designa como Entidades Especificadas a </w:t>
      </w:r>
      <w:r w:rsidR="002E7E0E">
        <w:rPr>
          <w:sz w:val="24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31" w:name="Texto32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31"/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i/>
          <w:sz w:val="24"/>
        </w:rPr>
      </w:pPr>
      <w:r>
        <w:rPr>
          <w:b/>
          <w:sz w:val="24"/>
        </w:rPr>
        <w:t xml:space="preserve">13.- </w:t>
      </w:r>
      <w:r>
        <w:rPr>
          <w:b/>
          <w:i/>
          <w:sz w:val="24"/>
        </w:rPr>
        <w:t xml:space="preserve">Efectos Retroactivos. </w:t>
      </w:r>
      <w:r>
        <w:rPr>
          <w:sz w:val="24"/>
        </w:rPr>
        <w:t>De conformidad con lo establecido en la Estipulación 21.1., los efectos del presente Contrato Marco se retrotraerán al día</w:t>
      </w:r>
      <w:r w:rsidR="00733E99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32" w:name="Texto33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32"/>
      <w:r>
        <w:rPr>
          <w:sz w:val="24"/>
        </w:rPr>
        <w:t xml:space="preserve"> y quedarán amparadas las siguientes operaciones: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14.- </w:t>
      </w:r>
      <w:r>
        <w:rPr>
          <w:b/>
          <w:i/>
          <w:sz w:val="24"/>
        </w:rPr>
        <w:t>Fuero / convenio arbitral.</w:t>
      </w:r>
      <w:r>
        <w:rPr>
          <w:b/>
          <w:sz w:val="24"/>
        </w:rPr>
        <w:t xml:space="preserve"> </w:t>
      </w:r>
      <w:r>
        <w:rPr>
          <w:sz w:val="24"/>
        </w:rPr>
        <w:t>(A cumplimentar según proceda</w:t>
      </w:r>
      <w:r w:rsidR="00733E99">
        <w:rPr>
          <w:sz w:val="24"/>
        </w:rPr>
        <w:t xml:space="preserve"> </w:t>
      </w:r>
      <w:r w:rsidR="002E7E0E">
        <w:rPr>
          <w:sz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33" w:name="Texto34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33"/>
      <w:r>
        <w:rPr>
          <w:sz w:val="24"/>
        </w:rPr>
        <w:t>).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sz w:val="24"/>
        </w:rPr>
        <w:t>En prueba de conformidad, las Partes firman el presente Anexo, que, a todos los efectos, se considerará parte integrante del Contrato Marco, por duplicado ejemplar en el lugar y fecha al principio indicado.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2E7E0E">
      <w:pPr>
        <w:pStyle w:val="Estndar"/>
        <w:jc w:val="both"/>
        <w:rPr>
          <w:sz w:val="24"/>
        </w:rPr>
      </w:pPr>
      <w:r>
        <w:rPr>
          <w:sz w:val="24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34" w:name="Texto35"/>
      <w:r w:rsidR="00733E99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>
        <w:rPr>
          <w:sz w:val="24"/>
        </w:rPr>
        <w:fldChar w:fldCharType="end"/>
      </w:r>
      <w:bookmarkEnd w:id="34"/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E11483">
        <w:rPr>
          <w:sz w:val="24"/>
        </w:rPr>
        <w:tab/>
      </w:r>
      <w:r w:rsidR="00733E99">
        <w:rPr>
          <w:sz w:val="24"/>
        </w:rPr>
        <w:tab/>
      </w:r>
      <w:r>
        <w:rPr>
          <w:sz w:val="24"/>
        </w:rPr>
        <w:fldChar w:fldCharType="begin">
          <w:ffData>
            <w:name w:val="Texto36"/>
            <w:enabled/>
            <w:calcOnExit w:val="0"/>
            <w:textInput/>
          </w:ffData>
        </w:fldChar>
      </w:r>
      <w:bookmarkStart w:id="35" w:name="Texto36"/>
      <w:r w:rsidR="00733E99">
        <w:rPr>
          <w:sz w:val="24"/>
        </w:rPr>
        <w:instrText xml:space="preserve"> FORMTEXT </w:instrText>
      </w:r>
      <w:r>
        <w:rPr>
          <w:sz w:val="24"/>
        </w:rPr>
      </w:r>
      <w:r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>
        <w:rPr>
          <w:sz w:val="24"/>
        </w:rPr>
        <w:fldChar w:fldCharType="end"/>
      </w:r>
      <w:bookmarkEnd w:id="35"/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E11483">
      <w:pPr>
        <w:pStyle w:val="Estndar"/>
        <w:jc w:val="both"/>
        <w:rPr>
          <w:sz w:val="24"/>
        </w:rPr>
      </w:pPr>
      <w:r>
        <w:rPr>
          <w:sz w:val="24"/>
        </w:rPr>
        <w:t>D</w:t>
      </w:r>
      <w:r w:rsidR="00733E99">
        <w:rPr>
          <w:sz w:val="24"/>
        </w:rPr>
        <w:t xml:space="preserve">. </w:t>
      </w:r>
      <w:r w:rsidR="002E7E0E">
        <w:rPr>
          <w:sz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36" w:name="Texto37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36"/>
      <w:r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 w:rsidR="00733E99">
        <w:rPr>
          <w:sz w:val="24"/>
        </w:rPr>
        <w:tab/>
      </w:r>
      <w:r>
        <w:rPr>
          <w:sz w:val="24"/>
        </w:rPr>
        <w:t>D</w:t>
      </w:r>
      <w:r w:rsidR="00733E99">
        <w:rPr>
          <w:sz w:val="24"/>
        </w:rPr>
        <w:t xml:space="preserve">. </w:t>
      </w:r>
      <w:r w:rsidR="002E7E0E">
        <w:rPr>
          <w:sz w:val="24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37" w:name="Texto38"/>
      <w:r w:rsidR="00733E99">
        <w:rPr>
          <w:sz w:val="24"/>
        </w:rPr>
        <w:instrText xml:space="preserve"> FORMTEXT </w:instrText>
      </w:r>
      <w:r w:rsidR="002E7E0E">
        <w:rPr>
          <w:sz w:val="24"/>
        </w:rPr>
      </w:r>
      <w:r w:rsidR="002E7E0E">
        <w:rPr>
          <w:sz w:val="24"/>
        </w:rPr>
        <w:fldChar w:fldCharType="separate"/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733E99">
        <w:rPr>
          <w:sz w:val="24"/>
        </w:rPr>
        <w:t> </w:t>
      </w:r>
      <w:r w:rsidR="002E7E0E">
        <w:rPr>
          <w:sz w:val="24"/>
        </w:rPr>
        <w:fldChar w:fldCharType="end"/>
      </w:r>
      <w:bookmarkEnd w:id="37"/>
    </w:p>
    <w:p w:rsidR="004313AB" w:rsidRDefault="00E11483">
      <w:pPr>
        <w:pStyle w:val="Estndar"/>
        <w:jc w:val="center"/>
        <w:rPr>
          <w:b/>
          <w:sz w:val="24"/>
          <w:u w:val="single"/>
        </w:rPr>
      </w:pPr>
      <w:r>
        <w:rPr>
          <w:sz w:val="24"/>
        </w:rPr>
        <w:br w:type="page"/>
      </w:r>
      <w:r>
        <w:rPr>
          <w:b/>
          <w:sz w:val="24"/>
          <w:u w:val="single"/>
        </w:rPr>
        <w:lastRenderedPageBreak/>
        <w:t>CLÁUSULAS OPTATIVAS A INCLUIR EN EL ANEXO I</w:t>
      </w: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jc w:val="both"/>
        <w:rPr>
          <w:b/>
          <w:i/>
          <w:sz w:val="24"/>
        </w:rPr>
      </w:pPr>
      <w:r>
        <w:rPr>
          <w:b/>
          <w:i/>
          <w:sz w:val="24"/>
        </w:rPr>
        <w:t>Convenio Arbitral: Colegio Arbitral.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>1.-</w:t>
      </w:r>
      <w:r>
        <w:rPr>
          <w:sz w:val="24"/>
        </w:rPr>
        <w:t xml:space="preserve"> Los conflictos o controversias que puedan surgir en relación con este contrato Marco, su interpretación, cumplimiento y ejecución se someterán a Arbitraje de Equidad</w:t>
      </w:r>
      <w:r w:rsidR="007424E1">
        <w:rPr>
          <w:sz w:val="24"/>
        </w:rPr>
        <w:t xml:space="preserve"> de acuerdo con la Ley 60/2003, de 23 de diciembre, de Arbitraje</w:t>
      </w:r>
      <w:r>
        <w:rPr>
          <w:sz w:val="24"/>
        </w:rPr>
        <w:t>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2.- </w:t>
      </w:r>
      <w:r>
        <w:rPr>
          <w:sz w:val="24"/>
        </w:rPr>
        <w:t>Los aspectos procesales del Arbitraje se regirán por el Reglamento de la Corte de Arbitraje de ........................................................, salvo en lo expresamente previsto en esta Estipulación.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b/>
          <w:sz w:val="24"/>
        </w:rPr>
      </w:pPr>
      <w:r>
        <w:rPr>
          <w:b/>
          <w:sz w:val="24"/>
        </w:rPr>
        <w:t xml:space="preserve">3.- </w:t>
      </w:r>
      <w:r>
        <w:rPr>
          <w:sz w:val="24"/>
        </w:rPr>
        <w:t>El conocimiento y decisión de las cuestiones litigiosas incumbirán a un Colegio Arbitral compuesto por tres Árbitros, que deberán tener un amplio conocimiento de los mercados de productos financieros y derivados y que serán designados de la siguiente forma: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b/>
          <w:sz w:val="24"/>
        </w:rPr>
        <w:t xml:space="preserve">3.1.- </w:t>
      </w:r>
      <w:r>
        <w:rPr>
          <w:sz w:val="24"/>
        </w:rPr>
        <w:t>Un Arbitro designado por cada una de las Partes.</w:t>
      </w:r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b/>
          <w:sz w:val="24"/>
        </w:rPr>
        <w:t xml:space="preserve">3.2.- </w:t>
      </w:r>
      <w:r>
        <w:rPr>
          <w:sz w:val="24"/>
        </w:rPr>
        <w:t>Un tercer Arbitro designado de común acuerdo entro los dos Árbitros designados por las Partes.</w:t>
      </w:r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E11483">
      <w:pPr>
        <w:pStyle w:val="Estndar"/>
        <w:ind w:left="567"/>
        <w:jc w:val="both"/>
        <w:rPr>
          <w:sz w:val="24"/>
        </w:rPr>
      </w:pPr>
      <w:r>
        <w:rPr>
          <w:b/>
          <w:sz w:val="24"/>
        </w:rPr>
        <w:t>3.3.-</w:t>
      </w:r>
      <w:r>
        <w:rPr>
          <w:sz w:val="24"/>
        </w:rPr>
        <w:t xml:space="preserve"> En el supuesto en que una de las Partes no haya designado un Arbitro en el plazo de 30 días naturales a partir de la recepción de la notificación por parte de la Corte de Arbitraje de la solicitud de arbitraje de la otra Parte: si los Árbitros designados por las Partes no acuerdan la designación del tercer Arbitro en el plazo de quince días naturales a partir de la aceptación del último de los Árbitros designados por las</w:t>
      </w:r>
      <w:r w:rsidR="001B4BA0">
        <w:rPr>
          <w:sz w:val="24"/>
        </w:rPr>
        <w:t xml:space="preserve"> </w:t>
      </w:r>
      <w:r>
        <w:rPr>
          <w:sz w:val="24"/>
        </w:rPr>
        <w:t>Partes o si, en opinión de la Corte de Arbitraje el Arbitro designado por una de las Partes no reúne las condiciones establecidas en el párrafo 3 de esta Estipulación, la Corte designará el Arbitro de que se trate en el plazo de diez días naturales.</w:t>
      </w:r>
    </w:p>
    <w:p w:rsidR="004313AB" w:rsidRDefault="004313AB">
      <w:pPr>
        <w:pStyle w:val="Estndar"/>
        <w:ind w:left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4.- </w:t>
      </w:r>
      <w:r>
        <w:rPr>
          <w:sz w:val="24"/>
        </w:rPr>
        <w:t>El Colegio Arbitral deberá dictar Laudo sobre la base del presente contrato Marco, así como de las correspondientes Confirmaciones y cualquier otro documento relacionado con las cuestiones objeto de Arbitraje.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5.- </w:t>
      </w:r>
      <w:r>
        <w:rPr>
          <w:sz w:val="24"/>
        </w:rPr>
        <w:t>Sin perjuicio de las provisiones de fondos a que estén sujetas las Partes de acuerdo con el Reglamento de la Corte de Arbitraje, todos los gastos y honorarios derivados del procedimiento de arbitraje serán por cuenta de la Parte cuya petición haya sido desestimada por el Laudo Arbitral, salvo lo establecido en el propio Laudo.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6.- </w:t>
      </w:r>
      <w:r>
        <w:rPr>
          <w:sz w:val="24"/>
        </w:rPr>
        <w:t>El Colegio Arbitral deberá dictar Laudo en el plazo de tres meses a partir de la fecha de la aceptación del tercer Arbitro.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lastRenderedPageBreak/>
        <w:t xml:space="preserve">7.- </w:t>
      </w:r>
      <w:r>
        <w:rPr>
          <w:sz w:val="24"/>
        </w:rPr>
        <w:t>Las Partes se comprometen a cumplir el Laudo Arbitral, sin perjuicio de los recursos legales que les asistan.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8.- </w:t>
      </w:r>
      <w:r>
        <w:rPr>
          <w:sz w:val="24"/>
        </w:rPr>
        <w:t>A los efectos de la formalización judicial del Arbitraje o el recurso contra el Laudo Arbitral, las Partes, con renuncia de su fuero propio se someten a la jurisdicción y competencia de los Juzgados y Tribunales de Madrid.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jc w:val="both"/>
        <w:rPr>
          <w:b/>
          <w:i/>
          <w:sz w:val="24"/>
        </w:rPr>
      </w:pPr>
      <w:r>
        <w:rPr>
          <w:b/>
          <w:i/>
          <w:sz w:val="24"/>
        </w:rPr>
        <w:t>Convenio Arbitral: Arbitro Único.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1.- </w:t>
      </w:r>
      <w:r>
        <w:rPr>
          <w:sz w:val="24"/>
        </w:rPr>
        <w:t xml:space="preserve">Las dudas o controversias que puedan surgir en relación con este documento, su interpretación, cumplimiento y ejecución, se someterán a arbitraje de equidad, de acuerdo con la Ley </w:t>
      </w:r>
      <w:r w:rsidR="00D0711F">
        <w:rPr>
          <w:sz w:val="24"/>
        </w:rPr>
        <w:t>60</w:t>
      </w:r>
      <w:r>
        <w:rPr>
          <w:sz w:val="24"/>
        </w:rPr>
        <w:t>/</w:t>
      </w:r>
      <w:r w:rsidR="00D0711F">
        <w:rPr>
          <w:sz w:val="24"/>
        </w:rPr>
        <w:t>2003</w:t>
      </w:r>
      <w:r>
        <w:rPr>
          <w:sz w:val="24"/>
        </w:rPr>
        <w:t xml:space="preserve">, de </w:t>
      </w:r>
      <w:r w:rsidR="00D0711F">
        <w:rPr>
          <w:sz w:val="24"/>
        </w:rPr>
        <w:t>23</w:t>
      </w:r>
      <w:r>
        <w:rPr>
          <w:sz w:val="24"/>
        </w:rPr>
        <w:t xml:space="preserve"> de diciembre, a cuyo fin, las Partes designan como Arbitro Único a ................................................................................... y, en sustitución de él, para el supuesto de que, por cualquier circunstancia, no pudiera realizar el arbitraje, a .................................................................................................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2.- </w:t>
      </w:r>
      <w:r>
        <w:rPr>
          <w:sz w:val="24"/>
        </w:rPr>
        <w:t>El Arbitro, titular o suplente, deberá dictar su Laudo en el plazo máximo de tres meses desde la aceptación de su cargo; Laudo que las Partes se obligan a cumplir.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 xml:space="preserve">3.- </w:t>
      </w:r>
      <w:r>
        <w:rPr>
          <w:sz w:val="24"/>
        </w:rPr>
        <w:t>Los intervinientes, conociendo las causas de abstención y recusación concurrentes en los Árbitros designados, con el carácter de titular y suplente, dispensan a ambos de las mismas.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b/>
          <w:sz w:val="24"/>
        </w:rPr>
        <w:t>4.-</w:t>
      </w:r>
      <w:r>
        <w:rPr>
          <w:sz w:val="24"/>
        </w:rPr>
        <w:t xml:space="preserve"> A los efectos de la formalización judicial del arbitraje o el recurso contra el Laudo Arbitral, las Partes con renuncia de su fuero propio, se someten a la jurisdicción y competencia de los Juzgados y Tribunales de Madrid.</w:t>
      </w:r>
    </w:p>
    <w:p w:rsidR="004B16D2" w:rsidRDefault="004B16D2">
      <w:pPr>
        <w:pStyle w:val="Estndar"/>
        <w:ind w:firstLine="567"/>
        <w:jc w:val="both"/>
        <w:rPr>
          <w:sz w:val="24"/>
        </w:rPr>
      </w:pPr>
    </w:p>
    <w:p w:rsidR="006A6343" w:rsidRDefault="006A6343">
      <w:pPr>
        <w:pStyle w:val="Estndar"/>
        <w:rPr>
          <w:b/>
          <w:i/>
          <w:sz w:val="24"/>
        </w:rPr>
      </w:pPr>
    </w:p>
    <w:p w:rsidR="004313AB" w:rsidRDefault="007424E1">
      <w:pPr>
        <w:pStyle w:val="Estndar"/>
        <w:rPr>
          <w:b/>
          <w:i/>
          <w:sz w:val="24"/>
        </w:rPr>
      </w:pPr>
      <w:r>
        <w:rPr>
          <w:b/>
          <w:i/>
          <w:sz w:val="24"/>
        </w:rPr>
        <w:t xml:space="preserve">Reclamación en vía judicial. </w:t>
      </w:r>
      <w:r w:rsidR="00E11483">
        <w:rPr>
          <w:b/>
          <w:i/>
          <w:sz w:val="24"/>
        </w:rPr>
        <w:t>Cláusula de Liquidez</w:t>
      </w:r>
    </w:p>
    <w:p w:rsidR="004313AB" w:rsidRDefault="004313AB">
      <w:pPr>
        <w:pStyle w:val="Estndar"/>
        <w:ind w:firstLine="567"/>
        <w:jc w:val="both"/>
        <w:rPr>
          <w:sz w:val="24"/>
        </w:rPr>
      </w:pPr>
    </w:p>
    <w:p w:rsidR="004313AB" w:rsidRDefault="00E11483">
      <w:pPr>
        <w:pStyle w:val="Estndar"/>
        <w:ind w:left="567"/>
        <w:jc w:val="both"/>
        <w:rPr>
          <w:i/>
          <w:sz w:val="24"/>
        </w:rPr>
      </w:pPr>
      <w:r>
        <w:rPr>
          <w:i/>
          <w:sz w:val="24"/>
        </w:rPr>
        <w:t>(A utilizar si no se conviene el arbitraje, una de las Partes es entidad de crédito y se formaliza el contrato ante fedatario público)</w:t>
      </w:r>
    </w:p>
    <w:p w:rsidR="004313AB" w:rsidRDefault="004313AB">
      <w:pPr>
        <w:pStyle w:val="Estndar"/>
        <w:jc w:val="both"/>
        <w:rPr>
          <w:sz w:val="24"/>
        </w:rPr>
      </w:pPr>
    </w:p>
    <w:p w:rsidR="004313AB" w:rsidRDefault="00E11483">
      <w:pPr>
        <w:pStyle w:val="Estndar"/>
        <w:ind w:firstLine="567"/>
        <w:jc w:val="both"/>
        <w:rPr>
          <w:sz w:val="24"/>
        </w:rPr>
      </w:pPr>
      <w:r>
        <w:rPr>
          <w:sz w:val="24"/>
        </w:rPr>
        <w:t xml:space="preserve">A efectos de lo dispuesto en </w:t>
      </w:r>
      <w:r w:rsidR="004B16D2">
        <w:rPr>
          <w:sz w:val="24"/>
        </w:rPr>
        <w:t>los artículos 571 y 572</w:t>
      </w:r>
      <w:r>
        <w:rPr>
          <w:sz w:val="24"/>
        </w:rPr>
        <w:t xml:space="preserve"> de la Ley de Enjuiciamiento Civil, </w:t>
      </w:r>
      <w:r w:rsidR="004B16D2">
        <w:rPr>
          <w:sz w:val="24"/>
        </w:rPr>
        <w:t xml:space="preserve">de 7 de enero de 2000, </w:t>
      </w:r>
      <w:r w:rsidR="001C30C1">
        <w:rPr>
          <w:sz w:val="24"/>
        </w:rPr>
        <w:t xml:space="preserve">se pacta expresamente por </w:t>
      </w:r>
      <w:r>
        <w:rPr>
          <w:sz w:val="24"/>
        </w:rPr>
        <w:t>las Partes contratantes</w:t>
      </w:r>
      <w:r w:rsidR="001C30C1">
        <w:rPr>
          <w:sz w:val="24"/>
        </w:rPr>
        <w:t xml:space="preserve"> </w:t>
      </w:r>
      <w:r>
        <w:rPr>
          <w:sz w:val="24"/>
        </w:rPr>
        <w:t>que, en cualquiera de los casos de Vencimiento Anticipado de Operaciones por aplicación de lo previsto en las Estipulaciones Novena y Décima del Contrato Marco, cuando</w:t>
      </w:r>
      <w:r w:rsidR="005F2AF3">
        <w:rPr>
          <w:sz w:val="24"/>
        </w:rPr>
        <w:t xml:space="preserve"> conforme al mismo corresponda fijar </w:t>
      </w:r>
      <w:r>
        <w:rPr>
          <w:sz w:val="24"/>
        </w:rPr>
        <w:t xml:space="preserve">la Cantidad a pagar a ............................................................................ (la entidad de crédito), la liquidación </w:t>
      </w:r>
      <w:r w:rsidR="004B16D2">
        <w:rPr>
          <w:sz w:val="24"/>
        </w:rPr>
        <w:t xml:space="preserve">de la cantidad </w:t>
      </w:r>
      <w:r>
        <w:rPr>
          <w:sz w:val="24"/>
        </w:rPr>
        <w:t>reclamable</w:t>
      </w:r>
      <w:r w:rsidR="004B16D2">
        <w:rPr>
          <w:sz w:val="24"/>
        </w:rPr>
        <w:t xml:space="preserve"> por vía ejecutiva</w:t>
      </w:r>
      <w:r>
        <w:rPr>
          <w:sz w:val="24"/>
        </w:rPr>
        <w:t xml:space="preserve"> se practicará por ............................................................................. (la entidad de crédito)</w:t>
      </w:r>
      <w:r w:rsidR="005F2AF3">
        <w:rPr>
          <w:sz w:val="24"/>
        </w:rPr>
        <w:t xml:space="preserve"> conforme a su contabilidad y a lo pactado. </w:t>
      </w:r>
    </w:p>
    <w:p w:rsidR="00866BCC" w:rsidRDefault="00866BCC">
      <w:pPr>
        <w:pStyle w:val="Estndar"/>
        <w:ind w:firstLine="567"/>
        <w:jc w:val="both"/>
        <w:rPr>
          <w:sz w:val="24"/>
        </w:rPr>
      </w:pPr>
    </w:p>
    <w:p w:rsidR="005157F8" w:rsidRDefault="005F2AF3" w:rsidP="005157F8">
      <w:pPr>
        <w:pStyle w:val="Estndar"/>
        <w:ind w:firstLine="567"/>
        <w:jc w:val="both"/>
        <w:rPr>
          <w:sz w:val="24"/>
        </w:rPr>
      </w:pPr>
      <w:r>
        <w:rPr>
          <w:sz w:val="24"/>
        </w:rPr>
        <w:t>En su virtud</w:t>
      </w:r>
      <w:r w:rsidR="00E11483">
        <w:rPr>
          <w:sz w:val="24"/>
        </w:rPr>
        <w:t xml:space="preserve"> bastará</w:t>
      </w:r>
      <w:r>
        <w:rPr>
          <w:sz w:val="24"/>
        </w:rPr>
        <w:t xml:space="preserve"> para el ejercicio de la acción ejecutiva</w:t>
      </w:r>
      <w:r w:rsidR="00E11483">
        <w:rPr>
          <w:sz w:val="24"/>
        </w:rPr>
        <w:t xml:space="preserve"> </w:t>
      </w:r>
      <w:r w:rsidR="004B16D2">
        <w:rPr>
          <w:sz w:val="24"/>
        </w:rPr>
        <w:t xml:space="preserve">con que </w:t>
      </w:r>
      <w:r>
        <w:rPr>
          <w:sz w:val="24"/>
        </w:rPr>
        <w:t>…………...</w:t>
      </w:r>
      <w:r w:rsidR="004B16D2">
        <w:rPr>
          <w:sz w:val="24"/>
        </w:rPr>
        <w:t>(la entidad de crédito) haya notificado previamente al deudor, y al fiador si lo hubiere, la cantidad exigible resultante de la liquidación y acompañ</w:t>
      </w:r>
      <w:r>
        <w:rPr>
          <w:sz w:val="24"/>
        </w:rPr>
        <w:t>ado</w:t>
      </w:r>
      <w:r w:rsidR="004B16D2">
        <w:rPr>
          <w:sz w:val="24"/>
        </w:rPr>
        <w:t xml:space="preserve"> a la demanda los documentos que requiere el artículo 573 de la Ley de Enjuiciamiento Civil.</w:t>
      </w:r>
      <w:r w:rsidR="004B16D2" w:rsidDel="004B16D2">
        <w:rPr>
          <w:sz w:val="24"/>
        </w:rPr>
        <w:t xml:space="preserve"> </w:t>
      </w:r>
    </w:p>
    <w:sectPr w:rsidR="005157F8" w:rsidSect="004313AB">
      <w:headerReference w:type="even" r:id="rId6"/>
      <w:headerReference w:type="default" r:id="rId7"/>
      <w:footerReference w:type="default" r:id="rId8"/>
      <w:footerReference w:type="first" r:id="rId9"/>
      <w:pgSz w:w="11907" w:h="16840" w:code="9"/>
      <w:pgMar w:top="1418" w:right="1701" w:bottom="1418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E99" w:rsidRDefault="00733E99" w:rsidP="000A08BE">
      <w:r>
        <w:separator/>
      </w:r>
    </w:p>
  </w:endnote>
  <w:endnote w:type="continuationSeparator" w:id="0">
    <w:p w:rsidR="00733E99" w:rsidRDefault="00733E99" w:rsidP="000A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G Times (W1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99" w:rsidRDefault="00733E99">
    <w:pPr>
      <w:pStyle w:val="Piedepgina"/>
    </w:pPr>
  </w:p>
  <w:p w:rsidR="00733E99" w:rsidRDefault="00733E99">
    <w:pPr>
      <w:pStyle w:val="Piedepgina"/>
      <w:rPr>
        <w:sz w:val="24"/>
      </w:rPr>
    </w:pPr>
    <w:r>
      <w:rPr>
        <w:sz w:val="24"/>
      </w:rPr>
      <w:sym w:font="Symbol" w:char="F0E3"/>
    </w:r>
    <w:r>
      <w:rPr>
        <w:sz w:val="24"/>
      </w:rPr>
      <w:t xml:space="preserve"> AEB - CECA. Madrid. Mayo 2009</w:t>
    </w:r>
  </w:p>
  <w:p w:rsidR="00733E99" w:rsidRDefault="00733E99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99" w:rsidRDefault="00733E99">
    <w:pPr>
      <w:pStyle w:val="Piedepgina"/>
    </w:pPr>
  </w:p>
  <w:p w:rsidR="00733E99" w:rsidRDefault="00733E99">
    <w:pPr>
      <w:pStyle w:val="Piedepgina"/>
    </w:pPr>
    <w:r>
      <w:rPr>
        <w:sz w:val="24"/>
      </w:rPr>
      <w:sym w:font="Symbol" w:char="F0E3"/>
    </w:r>
    <w:r>
      <w:rPr>
        <w:sz w:val="24"/>
      </w:rPr>
      <w:t xml:space="preserve"> AEB – CECA. Madrid. Mayo 2009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E99" w:rsidRDefault="00733E99" w:rsidP="000A08BE">
      <w:r>
        <w:separator/>
      </w:r>
    </w:p>
  </w:footnote>
  <w:footnote w:type="continuationSeparator" w:id="0">
    <w:p w:rsidR="00733E99" w:rsidRDefault="00733E99" w:rsidP="000A0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99" w:rsidRDefault="00733E99">
    <w:pPr>
      <w:pStyle w:val="Estndar"/>
      <w:jc w:val="right"/>
    </w:pPr>
  </w:p>
  <w:p w:rsidR="00733E99" w:rsidRDefault="00733E99">
    <w:pPr>
      <w:pStyle w:val="Estnda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33E99" w:rsidRDefault="00733E99">
    <w:pPr>
      <w:pStyle w:val="Encabezado"/>
      <w:jc w:val="right"/>
      <w:rPr>
        <w:rStyle w:val="Nmerodepgina"/>
        <w:sz w:val="24"/>
      </w:rPr>
    </w:pPr>
  </w:p>
  <w:p w:rsidR="00733E99" w:rsidRDefault="00733E99">
    <w:pPr>
      <w:pStyle w:val="Encabezado"/>
      <w:jc w:val="right"/>
      <w:rPr>
        <w:rStyle w:val="Nmerodepgina"/>
        <w:sz w:val="24"/>
      </w:rPr>
    </w:pPr>
  </w:p>
  <w:p w:rsidR="00733E99" w:rsidRDefault="00733E99">
    <w:pPr>
      <w:pStyle w:val="Encabezado"/>
      <w:jc w:val="right"/>
      <w:rPr>
        <w:rStyle w:val="Nmerodepgina"/>
        <w:sz w:val="24"/>
      </w:rPr>
    </w:pPr>
    <w:r>
      <w:rPr>
        <w:rStyle w:val="Nmerodepgina"/>
        <w:sz w:val="24"/>
      </w:rPr>
      <w:t xml:space="preserve">- </w:t>
    </w:r>
    <w:r w:rsidR="002E7E0E">
      <w:rPr>
        <w:rStyle w:val="Nmerodepgina"/>
        <w:sz w:val="24"/>
      </w:rPr>
      <w:fldChar w:fldCharType="begin"/>
    </w:r>
    <w:r>
      <w:rPr>
        <w:rStyle w:val="Nmerodepgina"/>
        <w:sz w:val="24"/>
      </w:rPr>
      <w:instrText xml:space="preserve"> PAGE </w:instrText>
    </w:r>
    <w:r w:rsidR="002E7E0E">
      <w:rPr>
        <w:rStyle w:val="Nmerodepgina"/>
        <w:sz w:val="24"/>
      </w:rPr>
      <w:fldChar w:fldCharType="separate"/>
    </w:r>
    <w:r w:rsidR="00E62470">
      <w:rPr>
        <w:rStyle w:val="Nmerodepgina"/>
        <w:sz w:val="24"/>
      </w:rPr>
      <w:t>5</w:t>
    </w:r>
    <w:r w:rsidR="002E7E0E">
      <w:rPr>
        <w:rStyle w:val="Nmerodepgina"/>
        <w:sz w:val="24"/>
      </w:rPr>
      <w:fldChar w:fldCharType="end"/>
    </w:r>
    <w:r>
      <w:rPr>
        <w:rStyle w:val="Nmerodepgina"/>
        <w:sz w:val="24"/>
      </w:rPr>
      <w:t xml:space="preserve"> -</w:t>
    </w:r>
  </w:p>
  <w:p w:rsidR="00733E99" w:rsidRDefault="00733E99">
    <w:pPr>
      <w:pStyle w:val="Encabezado"/>
      <w:jc w:val="right"/>
      <w:rPr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ocumentProtection w:edit="forms" w:enforcement="1" w:cryptProviderType="rsaFull" w:cryptAlgorithmClass="hash" w:cryptAlgorithmType="typeAny" w:cryptAlgorithmSid="4" w:cryptSpinCount="100000" w:hash="NhTsHt9KCnrthCTg8jnQWkKMSuQ=" w:salt="1ZkpaNmbpVs7QOPRuWYYvQ==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printColBlack/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autoSpaceLikeWord95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11483"/>
    <w:rsid w:val="000A08BE"/>
    <w:rsid w:val="00105BD1"/>
    <w:rsid w:val="001B4BA0"/>
    <w:rsid w:val="001C30C1"/>
    <w:rsid w:val="00295546"/>
    <w:rsid w:val="002E7E0E"/>
    <w:rsid w:val="00372DF8"/>
    <w:rsid w:val="00411ABA"/>
    <w:rsid w:val="004313AB"/>
    <w:rsid w:val="00447230"/>
    <w:rsid w:val="004B16D2"/>
    <w:rsid w:val="005157F8"/>
    <w:rsid w:val="0055699F"/>
    <w:rsid w:val="005F2AF3"/>
    <w:rsid w:val="006A6343"/>
    <w:rsid w:val="00733E99"/>
    <w:rsid w:val="007424E1"/>
    <w:rsid w:val="00866BCC"/>
    <w:rsid w:val="009F12AE"/>
    <w:rsid w:val="00A048C3"/>
    <w:rsid w:val="00A43377"/>
    <w:rsid w:val="00AD2842"/>
    <w:rsid w:val="00AD67E2"/>
    <w:rsid w:val="00BC58F5"/>
    <w:rsid w:val="00C54654"/>
    <w:rsid w:val="00C7043A"/>
    <w:rsid w:val="00C94DE1"/>
    <w:rsid w:val="00D0711F"/>
    <w:rsid w:val="00D10411"/>
    <w:rsid w:val="00D81F13"/>
    <w:rsid w:val="00E11483"/>
    <w:rsid w:val="00E62470"/>
    <w:rsid w:val="00ED0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G Times (W1)" w:eastAsia="Times New Roman" w:hAnsi="CG Times (W1)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3AB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hadow/>
      <w:noProof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rsid w:val="004313AB"/>
  </w:style>
  <w:style w:type="paragraph" w:styleId="Encabezado">
    <w:name w:val="header"/>
    <w:basedOn w:val="Normal"/>
    <w:semiHidden/>
    <w:rsid w:val="004313A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4313AB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  <w:rsid w:val="004313AB"/>
  </w:style>
  <w:style w:type="paragraph" w:styleId="Textodeglobo">
    <w:name w:val="Balloon Text"/>
    <w:basedOn w:val="Normal"/>
    <w:link w:val="TextodegloboCar"/>
    <w:uiPriority w:val="99"/>
    <w:semiHidden/>
    <w:unhideWhenUsed/>
    <w:rsid w:val="004B16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16D2"/>
    <w:rPr>
      <w:rFonts w:ascii="Tahoma" w:hAnsi="Tahoma" w:cs="Tahoma"/>
      <w:shadow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1413</Words>
  <Characters>7772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ASOCIACIÓN ESPAÑOLA DE LA BANCA PRIVADA</vt:lpstr>
    </vt:vector>
  </TitlesOfParts>
  <Company/>
  <LinksUpToDate>false</LinksUpToDate>
  <CharactersWithSpaces>9167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ASOCIACIÓN ESPAÑOLA DE LA BANCA PRIVADA</dc:title>
  <dc:subject/>
  <dc:creator>AEB</dc:creator>
  <cp:keywords/>
  <cp:lastModifiedBy>Conchita Lanuza</cp:lastModifiedBy>
  <cp:revision>2</cp:revision>
  <cp:lastPrinted>1997-02-03T10:54:00Z</cp:lastPrinted>
  <dcterms:created xsi:type="dcterms:W3CDTF">2009-12-11T12:52:00Z</dcterms:created>
  <dcterms:modified xsi:type="dcterms:W3CDTF">2009-12-11T12:52:00Z</dcterms:modified>
</cp:coreProperties>
</file>